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0D6E" w:rsidRDefault="00053271" w:rsidP="005230FA">
      <w:pPr>
        <w:pStyle w:val="Heading2"/>
      </w:pPr>
      <w:bookmarkStart w:id="0" w:name="_Toc292087691"/>
      <w:bookmarkStart w:id="1" w:name="_Toc296502762"/>
      <w:bookmarkStart w:id="2" w:name="_Toc296504022"/>
      <w:bookmarkStart w:id="3" w:name="_Toc303181690"/>
      <w:bookmarkStart w:id="4" w:name="_Toc303181785"/>
      <w:bookmarkStart w:id="5" w:name="_Toc304797557"/>
      <w:bookmarkStart w:id="6" w:name="_Toc332636597"/>
      <w:bookmarkStart w:id="7" w:name="_Toc332636691"/>
      <w:bookmarkStart w:id="8" w:name="_Toc332706812"/>
      <w:bookmarkStart w:id="9" w:name="_GoBack"/>
      <w:bookmarkEnd w:id="9"/>
      <w:r>
        <w:rPr>
          <w:noProof/>
        </w:rPr>
        <w:pict>
          <v:shapetype id="_x0000_t202" coordsize="21600,21600" o:spt="202" path="m,l,21600r21600,l21600,xe">
            <v:stroke joinstyle="miter"/>
            <v:path gradientshapeok="t" o:connecttype="rect"/>
          </v:shapetype>
          <v:shape id="Text Box 14" o:spid="_x0000_s1026" type="#_x0000_t202" style="position:absolute;margin-left:127.35pt;margin-top:-39.85pt;width:248.7pt;height:120.4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" stroked="f">
            <v:textbox>
              <w:txbxContent>
                <w:p w:rsidR="00917A93" w:rsidRDefault="00053271" w:rsidP="00564BDD">
                  <w:pPr>
                    <w:ind w:right="717"/>
                    <w:jc w:val="center"/>
                  </w:pPr>
                  <w:r>
                    <w:rPr>
                      <w:noProof/>
                      <w:lang w:eastAsia="en-A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6" type="#_x0000_t75" alt="Description: NAA_stacked" style="width:186.8pt;height:114.1pt;visibility:visible">
                        <v:imagedata r:id="rId8" o:title="NAA_stacked"/>
                      </v:shape>
                    </w:pict>
                  </w:r>
                </w:p>
              </w:txbxContent>
            </v:textbox>
          </v:shape>
        </w:pict>
      </w:r>
      <w:bookmarkEnd w:id="0"/>
      <w:bookmarkEnd w:id="1"/>
      <w:bookmarkEnd w:id="2"/>
      <w:bookmarkEnd w:id="3"/>
      <w:bookmarkEnd w:id="4"/>
      <w:bookmarkEnd w:id="5"/>
      <w:bookmarkEnd w:id="6"/>
      <w:bookmarkEnd w:id="7"/>
      <w:bookmarkEnd w:id="8"/>
    </w:p>
    <w:p w:rsidR="009E0D6E" w:rsidRDefault="009E0D6E">
      <w:pPr>
        <w:ind w:left="3119"/>
        <w:jc w:val="center"/>
        <w:rPr>
          <w:sz w:val="56"/>
        </w:rPr>
      </w:pPr>
    </w:p>
    <w:p w:rsidR="009E0D6E" w:rsidRDefault="009E0D6E" w:rsidP="00F85718">
      <w:pPr>
        <w:spacing w:before="80" w:after="80"/>
        <w:jc w:val="center"/>
        <w:rPr>
          <w:sz w:val="40"/>
        </w:rPr>
      </w:pPr>
    </w:p>
    <w:p w:rsidR="00F6082C" w:rsidRDefault="00F6082C" w:rsidP="00F85718">
      <w:pPr>
        <w:spacing w:before="80" w:after="80"/>
        <w:jc w:val="center"/>
        <w:rPr>
          <w:sz w:val="40"/>
        </w:rPr>
      </w:pPr>
    </w:p>
    <w:p w:rsidR="00F85718" w:rsidRDefault="00F85718" w:rsidP="00F85718">
      <w:pPr>
        <w:spacing w:before="80" w:after="80"/>
        <w:jc w:val="center"/>
        <w:rPr>
          <w:sz w:val="40"/>
        </w:rPr>
      </w:pPr>
    </w:p>
    <w:p w:rsidR="009E0D6E" w:rsidRPr="00462765" w:rsidRDefault="009E0D6E" w:rsidP="00462765">
      <w:pPr>
        <w:jc w:val="center"/>
        <w:rPr>
          <w:i/>
          <w:iCs/>
          <w:sz w:val="44"/>
          <w:szCs w:val="44"/>
        </w:rPr>
      </w:pPr>
    </w:p>
    <w:p w:rsidR="009E0D6E" w:rsidRPr="00462765" w:rsidRDefault="004F25FC" w:rsidP="00462765">
      <w:pPr>
        <w:jc w:val="center"/>
        <w:rPr>
          <w:sz w:val="52"/>
          <w:szCs w:val="52"/>
        </w:rPr>
      </w:pPr>
      <w:r>
        <w:rPr>
          <w:sz w:val="52"/>
          <w:szCs w:val="52"/>
        </w:rPr>
        <w:t xml:space="preserve">General </w:t>
      </w:r>
      <w:r w:rsidR="009E0D6E" w:rsidRPr="00462765">
        <w:rPr>
          <w:sz w:val="52"/>
          <w:szCs w:val="52"/>
        </w:rPr>
        <w:t xml:space="preserve">Records </w:t>
      </w:r>
      <w:r w:rsidR="00AC23D4" w:rsidRPr="00462765">
        <w:rPr>
          <w:sz w:val="52"/>
          <w:szCs w:val="52"/>
        </w:rPr>
        <w:t>A</w:t>
      </w:r>
      <w:r w:rsidR="009E0D6E" w:rsidRPr="00462765">
        <w:rPr>
          <w:sz w:val="52"/>
          <w:szCs w:val="52"/>
        </w:rPr>
        <w:t>uthority</w:t>
      </w:r>
      <w:r w:rsidR="00BA548A">
        <w:rPr>
          <w:sz w:val="52"/>
          <w:szCs w:val="52"/>
        </w:rPr>
        <w:t xml:space="preserve"> (31)</w:t>
      </w:r>
    </w:p>
    <w:p w:rsidR="00521403" w:rsidRPr="00462765" w:rsidRDefault="005832DC" w:rsidP="00462765">
      <w:pPr>
        <w:jc w:val="center"/>
        <w:rPr>
          <w:sz w:val="40"/>
          <w:szCs w:val="40"/>
        </w:rPr>
      </w:pPr>
      <w:r w:rsidRPr="004A3B39">
        <w:rPr>
          <w:sz w:val="40"/>
          <w:szCs w:val="40"/>
        </w:rPr>
        <w:t>2012</w:t>
      </w:r>
      <w:r w:rsidR="00AF466A" w:rsidRPr="004A3B39">
        <w:rPr>
          <w:sz w:val="40"/>
          <w:szCs w:val="40"/>
        </w:rPr>
        <w:t>/</w:t>
      </w:r>
      <w:r w:rsidR="009F63E1">
        <w:rPr>
          <w:sz w:val="40"/>
          <w:szCs w:val="40"/>
        </w:rPr>
        <w:t>00540564</w:t>
      </w:r>
      <w:r w:rsidR="00521403" w:rsidRPr="00462765">
        <w:rPr>
          <w:sz w:val="40"/>
          <w:szCs w:val="40"/>
        </w:rPr>
        <w:br/>
      </w:r>
    </w:p>
    <w:p w:rsidR="00521403" w:rsidRDefault="00521403" w:rsidP="00F85718">
      <w:pPr>
        <w:pStyle w:val="RDATitle"/>
        <w:spacing w:before="80" w:after="80"/>
        <w:ind w:left="0" w:right="0"/>
      </w:pPr>
    </w:p>
    <w:p w:rsidR="009E0D6E" w:rsidRDefault="009E0D6E" w:rsidP="00F85718">
      <w:pPr>
        <w:spacing w:before="80" w:after="80"/>
        <w:jc w:val="center"/>
        <w:rPr>
          <w:rFonts w:ascii="Book Antiqua" w:hAnsi="Book Antiqua"/>
        </w:rPr>
      </w:pPr>
    </w:p>
    <w:p w:rsidR="009E0D6E" w:rsidRPr="004F25FC" w:rsidRDefault="004F25FC" w:rsidP="00462765">
      <w:pPr>
        <w:jc w:val="center"/>
        <w:rPr>
          <w:b/>
          <w:i/>
          <w:color w:val="000000"/>
          <w:sz w:val="44"/>
          <w:szCs w:val="44"/>
        </w:rPr>
      </w:pPr>
      <w:r w:rsidRPr="004F25FC">
        <w:rPr>
          <w:b/>
          <w:i/>
          <w:sz w:val="44"/>
          <w:szCs w:val="44"/>
        </w:rPr>
        <w:t>For source</w:t>
      </w:r>
      <w:r w:rsidR="00BA548A">
        <w:rPr>
          <w:b/>
          <w:i/>
          <w:sz w:val="44"/>
          <w:szCs w:val="44"/>
        </w:rPr>
        <w:t xml:space="preserve"> (including original)</w:t>
      </w:r>
      <w:r w:rsidRPr="004F25FC">
        <w:rPr>
          <w:b/>
          <w:i/>
          <w:sz w:val="44"/>
          <w:szCs w:val="44"/>
        </w:rPr>
        <w:t xml:space="preserve"> records after they have been copied, converted or migrated</w:t>
      </w:r>
    </w:p>
    <w:p w:rsidR="009E0D6E" w:rsidRDefault="009E0D6E" w:rsidP="00F85718">
      <w:pPr>
        <w:spacing w:before="80" w:after="80"/>
        <w:jc w:val="center"/>
        <w:rPr>
          <w:rFonts w:ascii="Book Antiqua" w:hAnsi="Book Antiqua"/>
          <w:sz w:val="56"/>
        </w:rPr>
      </w:pPr>
    </w:p>
    <w:p w:rsidR="009E0D6E" w:rsidRDefault="009E0D6E" w:rsidP="00F85718">
      <w:pPr>
        <w:spacing w:before="80" w:after="80"/>
        <w:jc w:val="center"/>
        <w:rPr>
          <w:rFonts w:ascii="Book Antiqua" w:hAnsi="Book Antiqua"/>
          <w:sz w:val="36"/>
        </w:rPr>
      </w:pPr>
    </w:p>
    <w:p w:rsidR="00521403" w:rsidRDefault="00521403" w:rsidP="00F85718">
      <w:pPr>
        <w:spacing w:before="80" w:after="80"/>
        <w:jc w:val="center"/>
        <w:rPr>
          <w:rFonts w:ascii="Book Antiqua" w:hAnsi="Book Antiqua"/>
          <w:sz w:val="36"/>
        </w:rPr>
      </w:pPr>
    </w:p>
    <w:p w:rsidR="0050201E" w:rsidRDefault="0050201E" w:rsidP="0050201E">
      <w:pPr>
        <w:jc w:val="center"/>
        <w:rPr>
          <w:rFonts w:cs="Arial"/>
          <w:sz w:val="32"/>
          <w:szCs w:val="32"/>
        </w:rPr>
      </w:pPr>
      <w:r>
        <w:rPr>
          <w:rFonts w:cs="Arial"/>
          <w:sz w:val="32"/>
          <w:szCs w:val="32"/>
        </w:rPr>
        <w:t>This is an accurate reproduction of the authorised records authority content, created for accessibility purposes</w:t>
      </w:r>
    </w:p>
    <w:p w:rsidR="00521403" w:rsidRDefault="00521403" w:rsidP="00F85718">
      <w:pPr>
        <w:spacing w:before="80" w:after="80"/>
        <w:jc w:val="center"/>
        <w:rPr>
          <w:rFonts w:ascii="Book Antiqua" w:hAnsi="Book Antiqua"/>
          <w:sz w:val="36"/>
        </w:rPr>
      </w:pPr>
    </w:p>
    <w:p w:rsidR="00521403" w:rsidRDefault="00521403" w:rsidP="0050201E">
      <w:pPr>
        <w:spacing w:before="80" w:after="80"/>
        <w:rPr>
          <w:rFonts w:ascii="Book Antiqua" w:hAnsi="Book Antiqua"/>
          <w:sz w:val="36"/>
        </w:rPr>
      </w:pPr>
    </w:p>
    <w:p w:rsidR="00521403" w:rsidRDefault="00521403" w:rsidP="00F85718">
      <w:pPr>
        <w:spacing w:before="80" w:after="80"/>
        <w:jc w:val="center"/>
        <w:rPr>
          <w:rFonts w:ascii="Book Antiqua" w:hAnsi="Book Antiqua"/>
          <w:sz w:val="36"/>
        </w:rPr>
      </w:pPr>
    </w:p>
    <w:p w:rsidR="009E0D6E" w:rsidRPr="00510CEC" w:rsidRDefault="00E412A3" w:rsidP="00462765">
      <w:pPr>
        <w:jc w:val="center"/>
        <w:rPr>
          <w:sz w:val="36"/>
          <w:szCs w:val="36"/>
        </w:rPr>
      </w:pPr>
      <w:r>
        <w:rPr>
          <w:sz w:val="36"/>
          <w:szCs w:val="36"/>
        </w:rPr>
        <w:t>Octob</w:t>
      </w:r>
      <w:r w:rsidRPr="005832DC">
        <w:rPr>
          <w:sz w:val="36"/>
          <w:szCs w:val="36"/>
        </w:rPr>
        <w:t xml:space="preserve">er </w:t>
      </w:r>
      <w:r w:rsidR="005832DC" w:rsidRPr="005832DC">
        <w:rPr>
          <w:sz w:val="36"/>
          <w:szCs w:val="36"/>
        </w:rPr>
        <w:t>201</w:t>
      </w:r>
      <w:r w:rsidR="005832DC">
        <w:rPr>
          <w:sz w:val="36"/>
          <w:szCs w:val="36"/>
        </w:rPr>
        <w:t>2</w:t>
      </w:r>
    </w:p>
    <w:p w:rsidR="00602E53" w:rsidRPr="00777D9A" w:rsidRDefault="00602E53" w:rsidP="00393632">
      <w:pPr>
        <w:tabs>
          <w:tab w:val="left" w:pos="3900"/>
        </w:tabs>
        <w:rPr>
          <w:rFonts w:ascii="Book Antiqua" w:hAnsi="Book Antiqua"/>
          <w:b/>
          <w:sz w:val="24"/>
          <w:szCs w:val="24"/>
        </w:rPr>
      </w:pPr>
    </w:p>
    <w:p w:rsidR="009E0D6E" w:rsidRDefault="009E0D6E">
      <w:pPr>
        <w:framePr w:wrap="auto" w:vAnchor="page" w:hAnchor="margin" w:y="12929"/>
        <w:spacing w:after="200" w:line="200" w:lineRule="atLeast"/>
        <w:ind w:right="-1200"/>
        <w:rPr>
          <w:sz w:val="16"/>
        </w:rPr>
        <w:sectPr w:rsidR="009E0D6E" w:rsidSect="00564BDD">
          <w:headerReference w:type="even" r:id="rId9"/>
          <w:headerReference w:type="default" r:id="rId10"/>
          <w:footerReference w:type="even" r:id="rId11"/>
          <w:footerReference w:type="default" r:id="rId12"/>
          <w:headerReference w:type="first" r:id="rId13"/>
          <w:footerReference w:type="first" r:id="rId14"/>
          <w:type w:val="nextColumn"/>
          <w:pgSz w:w="11907" w:h="16840" w:code="9"/>
          <w:pgMar w:top="851" w:right="1418" w:bottom="1134" w:left="1418" w:header="1134" w:footer="680" w:gutter="0"/>
          <w:cols w:space="720"/>
          <w:titlePg/>
        </w:sectPr>
      </w:pPr>
    </w:p>
    <w:p w:rsidR="009E0D6E" w:rsidRPr="00DE2E7E" w:rsidRDefault="00115465" w:rsidP="00BE5F8F">
      <w:pPr>
        <w:rPr>
          <w:b/>
          <w:sz w:val="28"/>
          <w:szCs w:val="28"/>
        </w:rPr>
      </w:pPr>
      <w:bookmarkStart w:id="10" w:name="_Toc253155637"/>
      <w:r w:rsidRPr="00DE2E7E">
        <w:rPr>
          <w:b/>
          <w:sz w:val="28"/>
          <w:szCs w:val="28"/>
        </w:rPr>
        <w:lastRenderedPageBreak/>
        <w:t>CONTENTS</w:t>
      </w:r>
      <w:bookmarkEnd w:id="10"/>
    </w:p>
    <w:p w:rsidR="00B72617" w:rsidRDefault="00996854">
      <w:pPr>
        <w:pStyle w:val="TOC2"/>
        <w:rPr>
          <w:rFonts w:asciiTheme="minorHAnsi" w:eastAsiaTheme="minorEastAsia" w:hAnsiTheme="minorHAnsi" w:cstheme="minorBidi"/>
          <w:b w:val="0"/>
          <w:bCs w:val="0"/>
          <w:noProof/>
          <w:sz w:val="22"/>
          <w:szCs w:val="22"/>
          <w:lang w:eastAsia="en-AU"/>
        </w:rPr>
      </w:pPr>
      <w:r>
        <w:rPr>
          <w:sz w:val="36"/>
        </w:rPr>
        <w:fldChar w:fldCharType="begin"/>
      </w:r>
      <w:r>
        <w:rPr>
          <w:sz w:val="36"/>
        </w:rPr>
        <w:instrText xml:space="preserve"> TOC \o \u </w:instrText>
      </w:r>
      <w:r>
        <w:rPr>
          <w:sz w:val="36"/>
        </w:rPr>
        <w:fldChar w:fldCharType="separate"/>
      </w:r>
      <w:r w:rsidR="00B72617">
        <w:rPr>
          <w:noProof/>
        </w:rPr>
        <w:t>PURPOSE OF THIS AUTHORITY</w:t>
      </w:r>
      <w:r w:rsidR="00B72617">
        <w:rPr>
          <w:noProof/>
        </w:rPr>
        <w:tab/>
      </w:r>
      <w:r w:rsidR="00B72617">
        <w:rPr>
          <w:noProof/>
        </w:rPr>
        <w:fldChar w:fldCharType="begin"/>
      </w:r>
      <w:r w:rsidR="00B72617">
        <w:rPr>
          <w:noProof/>
        </w:rPr>
        <w:instrText xml:space="preserve"> PAGEREF _Toc332706813 \h </w:instrText>
      </w:r>
      <w:r w:rsidR="00B72617">
        <w:rPr>
          <w:noProof/>
        </w:rPr>
      </w:r>
      <w:r w:rsidR="00B72617">
        <w:rPr>
          <w:noProof/>
        </w:rPr>
        <w:fldChar w:fldCharType="separate"/>
      </w:r>
      <w:r w:rsidR="002726A8">
        <w:rPr>
          <w:noProof/>
        </w:rPr>
        <w:t>3</w:t>
      </w:r>
      <w:r w:rsidR="00B72617">
        <w:rPr>
          <w:noProof/>
        </w:rPr>
        <w:fldChar w:fldCharType="end"/>
      </w:r>
    </w:p>
    <w:p w:rsidR="00B72617" w:rsidRDefault="00B72617">
      <w:pPr>
        <w:pStyle w:val="TOC2"/>
        <w:rPr>
          <w:rFonts w:asciiTheme="minorHAnsi" w:eastAsiaTheme="minorEastAsia" w:hAnsiTheme="minorHAnsi" w:cstheme="minorBidi"/>
          <w:b w:val="0"/>
          <w:bCs w:val="0"/>
          <w:noProof/>
          <w:sz w:val="22"/>
          <w:szCs w:val="22"/>
          <w:lang w:eastAsia="en-AU"/>
        </w:rPr>
      </w:pPr>
      <w:r>
        <w:rPr>
          <w:noProof/>
        </w:rPr>
        <w:t>Advice</w:t>
      </w:r>
      <w:r>
        <w:rPr>
          <w:noProof/>
        </w:rPr>
        <w:tab/>
      </w:r>
      <w:r>
        <w:rPr>
          <w:noProof/>
        </w:rPr>
        <w:fldChar w:fldCharType="begin"/>
      </w:r>
      <w:r>
        <w:rPr>
          <w:noProof/>
        </w:rPr>
        <w:instrText xml:space="preserve"> PAGEREF _Toc332706814 \h </w:instrText>
      </w:r>
      <w:r>
        <w:rPr>
          <w:noProof/>
        </w:rPr>
      </w:r>
      <w:r>
        <w:rPr>
          <w:noProof/>
        </w:rPr>
        <w:fldChar w:fldCharType="separate"/>
      </w:r>
      <w:r w:rsidR="002726A8">
        <w:rPr>
          <w:noProof/>
        </w:rPr>
        <w:t>3</w:t>
      </w:r>
      <w:r>
        <w:rPr>
          <w:noProof/>
        </w:rPr>
        <w:fldChar w:fldCharType="end"/>
      </w:r>
    </w:p>
    <w:p w:rsidR="00B72617" w:rsidRDefault="00B72617">
      <w:pPr>
        <w:pStyle w:val="TOC2"/>
        <w:rPr>
          <w:rFonts w:asciiTheme="minorHAnsi" w:eastAsiaTheme="minorEastAsia" w:hAnsiTheme="minorHAnsi" w:cstheme="minorBidi"/>
          <w:b w:val="0"/>
          <w:bCs w:val="0"/>
          <w:noProof/>
          <w:sz w:val="22"/>
          <w:szCs w:val="22"/>
          <w:lang w:eastAsia="en-AU"/>
        </w:rPr>
      </w:pPr>
      <w:r>
        <w:rPr>
          <w:noProof/>
        </w:rPr>
        <w:t>CONTACT INFORMATION</w:t>
      </w:r>
      <w:r>
        <w:rPr>
          <w:noProof/>
        </w:rPr>
        <w:tab/>
      </w:r>
      <w:r>
        <w:rPr>
          <w:noProof/>
        </w:rPr>
        <w:fldChar w:fldCharType="begin"/>
      </w:r>
      <w:r>
        <w:rPr>
          <w:noProof/>
        </w:rPr>
        <w:instrText xml:space="preserve"> PAGEREF _Toc332706815 \h </w:instrText>
      </w:r>
      <w:r>
        <w:rPr>
          <w:noProof/>
        </w:rPr>
      </w:r>
      <w:r>
        <w:rPr>
          <w:noProof/>
        </w:rPr>
        <w:fldChar w:fldCharType="separate"/>
      </w:r>
      <w:r w:rsidR="002726A8">
        <w:rPr>
          <w:noProof/>
        </w:rPr>
        <w:t>3</w:t>
      </w:r>
      <w:r>
        <w:rPr>
          <w:noProof/>
        </w:rPr>
        <w:fldChar w:fldCharType="end"/>
      </w:r>
    </w:p>
    <w:p w:rsidR="00B72617" w:rsidRDefault="00B72617">
      <w:pPr>
        <w:pStyle w:val="TOC1"/>
        <w:rPr>
          <w:rFonts w:asciiTheme="minorHAnsi" w:eastAsiaTheme="minorEastAsia" w:hAnsiTheme="minorHAnsi" w:cstheme="minorBidi"/>
          <w:b w:val="0"/>
          <w:bCs w:val="0"/>
          <w:caps w:val="0"/>
          <w:noProof/>
          <w:sz w:val="22"/>
          <w:szCs w:val="22"/>
          <w:lang w:eastAsia="en-AU"/>
        </w:rPr>
      </w:pPr>
      <w:r>
        <w:rPr>
          <w:noProof/>
        </w:rPr>
        <w:t>AUTHORISATION</w:t>
      </w:r>
      <w:r>
        <w:rPr>
          <w:noProof/>
        </w:rPr>
        <w:tab/>
      </w:r>
      <w:r>
        <w:rPr>
          <w:noProof/>
        </w:rPr>
        <w:fldChar w:fldCharType="begin"/>
      </w:r>
      <w:r>
        <w:rPr>
          <w:noProof/>
        </w:rPr>
        <w:instrText xml:space="preserve"> PAGEREF _Toc332706816 \h </w:instrText>
      </w:r>
      <w:r>
        <w:rPr>
          <w:noProof/>
        </w:rPr>
      </w:r>
      <w:r>
        <w:rPr>
          <w:noProof/>
        </w:rPr>
        <w:fldChar w:fldCharType="separate"/>
      </w:r>
      <w:r w:rsidR="002726A8">
        <w:rPr>
          <w:noProof/>
        </w:rPr>
        <w:t>4</w:t>
      </w:r>
      <w:r>
        <w:rPr>
          <w:noProof/>
        </w:rPr>
        <w:fldChar w:fldCharType="end"/>
      </w:r>
    </w:p>
    <w:p w:rsidR="00B72617" w:rsidRDefault="00B72617">
      <w:pPr>
        <w:pStyle w:val="TOC3"/>
        <w:rPr>
          <w:rFonts w:asciiTheme="minorHAnsi" w:eastAsiaTheme="minorEastAsia" w:hAnsiTheme="minorHAnsi" w:cstheme="minorBidi"/>
          <w:noProof/>
          <w:sz w:val="22"/>
          <w:szCs w:val="22"/>
          <w:lang w:eastAsia="en-AU"/>
        </w:rPr>
      </w:pPr>
      <w:r>
        <w:rPr>
          <w:noProof/>
        </w:rPr>
        <w:t>Class no</w:t>
      </w:r>
      <w:r>
        <w:rPr>
          <w:noProof/>
        </w:rPr>
        <w:tab/>
      </w:r>
      <w:r>
        <w:rPr>
          <w:noProof/>
        </w:rPr>
        <w:fldChar w:fldCharType="begin"/>
      </w:r>
      <w:r>
        <w:rPr>
          <w:noProof/>
        </w:rPr>
        <w:instrText xml:space="preserve"> PAGEREF _Toc332706817 \h </w:instrText>
      </w:r>
      <w:r>
        <w:rPr>
          <w:noProof/>
        </w:rPr>
      </w:r>
      <w:r>
        <w:rPr>
          <w:noProof/>
        </w:rPr>
        <w:fldChar w:fldCharType="separate"/>
      </w:r>
      <w:r w:rsidR="002726A8">
        <w:rPr>
          <w:noProof/>
        </w:rPr>
        <w:t>5</w:t>
      </w:r>
      <w:r>
        <w:rPr>
          <w:noProof/>
        </w:rPr>
        <w:fldChar w:fldCharType="end"/>
      </w:r>
    </w:p>
    <w:p w:rsidR="00B72617" w:rsidRDefault="00B72617">
      <w:pPr>
        <w:pStyle w:val="TOC2"/>
        <w:rPr>
          <w:rFonts w:asciiTheme="minorHAnsi" w:eastAsiaTheme="minorEastAsia" w:hAnsiTheme="minorHAnsi" w:cstheme="minorBidi"/>
          <w:b w:val="0"/>
          <w:bCs w:val="0"/>
          <w:noProof/>
          <w:sz w:val="22"/>
          <w:szCs w:val="22"/>
          <w:lang w:eastAsia="en-AU"/>
        </w:rPr>
      </w:pPr>
      <w:r>
        <w:rPr>
          <w:noProof/>
        </w:rPr>
        <w:t>EXCLUSIONS</w:t>
      </w:r>
      <w:r>
        <w:rPr>
          <w:noProof/>
        </w:rPr>
        <w:tab/>
      </w:r>
      <w:r>
        <w:rPr>
          <w:noProof/>
        </w:rPr>
        <w:fldChar w:fldCharType="begin"/>
      </w:r>
      <w:r>
        <w:rPr>
          <w:noProof/>
        </w:rPr>
        <w:instrText xml:space="preserve"> PAGEREF _Toc332706818 \h </w:instrText>
      </w:r>
      <w:r>
        <w:rPr>
          <w:noProof/>
        </w:rPr>
      </w:r>
      <w:r>
        <w:rPr>
          <w:noProof/>
        </w:rPr>
        <w:fldChar w:fldCharType="separate"/>
      </w:r>
      <w:r w:rsidR="002726A8">
        <w:rPr>
          <w:noProof/>
        </w:rPr>
        <w:t>5</w:t>
      </w:r>
      <w:r>
        <w:rPr>
          <w:noProof/>
        </w:rPr>
        <w:fldChar w:fldCharType="end"/>
      </w:r>
    </w:p>
    <w:p w:rsidR="00B72617" w:rsidRDefault="00B72617">
      <w:pPr>
        <w:pStyle w:val="TOC2"/>
        <w:rPr>
          <w:rFonts w:asciiTheme="minorHAnsi" w:eastAsiaTheme="minorEastAsia" w:hAnsiTheme="minorHAnsi" w:cstheme="minorBidi"/>
          <w:b w:val="0"/>
          <w:bCs w:val="0"/>
          <w:noProof/>
          <w:sz w:val="22"/>
          <w:szCs w:val="22"/>
          <w:lang w:eastAsia="en-AU"/>
        </w:rPr>
      </w:pPr>
      <w:r>
        <w:rPr>
          <w:noProof/>
        </w:rPr>
        <w:t>CONDITIONS</w:t>
      </w:r>
      <w:r>
        <w:rPr>
          <w:noProof/>
        </w:rPr>
        <w:tab/>
      </w:r>
      <w:r>
        <w:rPr>
          <w:noProof/>
        </w:rPr>
        <w:fldChar w:fldCharType="begin"/>
      </w:r>
      <w:r>
        <w:rPr>
          <w:noProof/>
        </w:rPr>
        <w:instrText xml:space="preserve"> PAGEREF _Toc332706819 \h </w:instrText>
      </w:r>
      <w:r>
        <w:rPr>
          <w:noProof/>
        </w:rPr>
      </w:r>
      <w:r>
        <w:rPr>
          <w:noProof/>
        </w:rPr>
        <w:fldChar w:fldCharType="separate"/>
      </w:r>
      <w:r w:rsidR="002726A8">
        <w:rPr>
          <w:noProof/>
        </w:rPr>
        <w:t>6</w:t>
      </w:r>
      <w:r>
        <w:rPr>
          <w:noProof/>
        </w:rPr>
        <w:fldChar w:fldCharType="end"/>
      </w:r>
    </w:p>
    <w:p w:rsidR="00B72617" w:rsidRDefault="00B72617">
      <w:pPr>
        <w:pStyle w:val="TOC3"/>
        <w:rPr>
          <w:rFonts w:asciiTheme="minorHAnsi" w:eastAsiaTheme="minorEastAsia" w:hAnsiTheme="minorHAnsi" w:cstheme="minorBidi"/>
          <w:noProof/>
          <w:sz w:val="22"/>
          <w:szCs w:val="22"/>
          <w:lang w:eastAsia="en-AU"/>
        </w:rPr>
      </w:pPr>
      <w:r>
        <w:rPr>
          <w:noProof/>
        </w:rPr>
        <w:t>a)</w:t>
      </w:r>
      <w:r>
        <w:rPr>
          <w:rFonts w:asciiTheme="minorHAnsi" w:eastAsiaTheme="minorEastAsia" w:hAnsiTheme="minorHAnsi" w:cstheme="minorBidi"/>
          <w:noProof/>
          <w:sz w:val="22"/>
          <w:szCs w:val="22"/>
          <w:lang w:eastAsia="en-AU"/>
        </w:rPr>
        <w:tab/>
      </w:r>
      <w:r>
        <w:rPr>
          <w:noProof/>
        </w:rPr>
        <w:t>Application</w:t>
      </w:r>
      <w:r>
        <w:rPr>
          <w:noProof/>
        </w:rPr>
        <w:tab/>
      </w:r>
      <w:r>
        <w:rPr>
          <w:noProof/>
        </w:rPr>
        <w:fldChar w:fldCharType="begin"/>
      </w:r>
      <w:r>
        <w:rPr>
          <w:noProof/>
        </w:rPr>
        <w:instrText xml:space="preserve"> PAGEREF _Toc332706820 \h </w:instrText>
      </w:r>
      <w:r>
        <w:rPr>
          <w:noProof/>
        </w:rPr>
      </w:r>
      <w:r>
        <w:rPr>
          <w:noProof/>
        </w:rPr>
        <w:fldChar w:fldCharType="separate"/>
      </w:r>
      <w:r w:rsidR="002726A8">
        <w:rPr>
          <w:noProof/>
        </w:rPr>
        <w:t>6</w:t>
      </w:r>
      <w:r>
        <w:rPr>
          <w:noProof/>
        </w:rPr>
        <w:fldChar w:fldCharType="end"/>
      </w:r>
    </w:p>
    <w:p w:rsidR="00B72617" w:rsidRDefault="00B72617">
      <w:pPr>
        <w:pStyle w:val="TOC3"/>
        <w:rPr>
          <w:rFonts w:asciiTheme="minorHAnsi" w:eastAsiaTheme="minorEastAsia" w:hAnsiTheme="minorHAnsi" w:cstheme="minorBidi"/>
          <w:noProof/>
          <w:sz w:val="22"/>
          <w:szCs w:val="22"/>
          <w:lang w:eastAsia="en-AU"/>
        </w:rPr>
      </w:pPr>
      <w:r>
        <w:rPr>
          <w:noProof/>
        </w:rPr>
        <w:t>b)</w:t>
      </w:r>
      <w:r>
        <w:rPr>
          <w:rFonts w:asciiTheme="minorHAnsi" w:eastAsiaTheme="minorEastAsia" w:hAnsiTheme="minorHAnsi" w:cstheme="minorBidi"/>
          <w:noProof/>
          <w:sz w:val="22"/>
          <w:szCs w:val="22"/>
          <w:lang w:eastAsia="en-AU"/>
        </w:rPr>
        <w:tab/>
      </w:r>
      <w:r>
        <w:rPr>
          <w:noProof/>
        </w:rPr>
        <w:t>Functional equivalence</w:t>
      </w:r>
      <w:r>
        <w:rPr>
          <w:noProof/>
        </w:rPr>
        <w:tab/>
      </w:r>
      <w:r>
        <w:rPr>
          <w:noProof/>
        </w:rPr>
        <w:fldChar w:fldCharType="begin"/>
      </w:r>
      <w:r>
        <w:rPr>
          <w:noProof/>
        </w:rPr>
        <w:instrText xml:space="preserve"> PAGEREF _Toc332706821 \h </w:instrText>
      </w:r>
      <w:r>
        <w:rPr>
          <w:noProof/>
        </w:rPr>
      </w:r>
      <w:r>
        <w:rPr>
          <w:noProof/>
        </w:rPr>
        <w:fldChar w:fldCharType="separate"/>
      </w:r>
      <w:r w:rsidR="002726A8">
        <w:rPr>
          <w:noProof/>
        </w:rPr>
        <w:t>6</w:t>
      </w:r>
      <w:r>
        <w:rPr>
          <w:noProof/>
        </w:rPr>
        <w:fldChar w:fldCharType="end"/>
      </w:r>
    </w:p>
    <w:p w:rsidR="00B72617" w:rsidRDefault="00B72617">
      <w:pPr>
        <w:pStyle w:val="TOC3"/>
        <w:rPr>
          <w:rFonts w:asciiTheme="minorHAnsi" w:eastAsiaTheme="minorEastAsia" w:hAnsiTheme="minorHAnsi" w:cstheme="minorBidi"/>
          <w:noProof/>
          <w:sz w:val="22"/>
          <w:szCs w:val="22"/>
          <w:lang w:eastAsia="en-AU"/>
        </w:rPr>
      </w:pPr>
      <w:r>
        <w:rPr>
          <w:noProof/>
        </w:rPr>
        <w:t>c)</w:t>
      </w:r>
      <w:r>
        <w:rPr>
          <w:rFonts w:asciiTheme="minorHAnsi" w:eastAsiaTheme="minorEastAsia" w:hAnsiTheme="minorHAnsi" w:cstheme="minorBidi"/>
          <w:noProof/>
          <w:sz w:val="22"/>
          <w:szCs w:val="22"/>
          <w:lang w:eastAsia="en-AU"/>
        </w:rPr>
        <w:tab/>
      </w:r>
      <w:r>
        <w:rPr>
          <w:noProof/>
        </w:rPr>
        <w:t>Assess agency risks prior to destruction of source records</w:t>
      </w:r>
      <w:r>
        <w:rPr>
          <w:noProof/>
        </w:rPr>
        <w:tab/>
      </w:r>
      <w:r>
        <w:rPr>
          <w:noProof/>
        </w:rPr>
        <w:fldChar w:fldCharType="begin"/>
      </w:r>
      <w:r>
        <w:rPr>
          <w:noProof/>
        </w:rPr>
        <w:instrText xml:space="preserve"> PAGEREF _Toc332706822 \h </w:instrText>
      </w:r>
      <w:r>
        <w:rPr>
          <w:noProof/>
        </w:rPr>
      </w:r>
      <w:r>
        <w:rPr>
          <w:noProof/>
        </w:rPr>
        <w:fldChar w:fldCharType="separate"/>
      </w:r>
      <w:r w:rsidR="002726A8">
        <w:rPr>
          <w:noProof/>
        </w:rPr>
        <w:t>6</w:t>
      </w:r>
      <w:r>
        <w:rPr>
          <w:noProof/>
        </w:rPr>
        <w:fldChar w:fldCharType="end"/>
      </w:r>
    </w:p>
    <w:p w:rsidR="00B72617" w:rsidRDefault="00B72617">
      <w:pPr>
        <w:pStyle w:val="TOC3"/>
        <w:rPr>
          <w:rFonts w:asciiTheme="minorHAnsi" w:eastAsiaTheme="minorEastAsia" w:hAnsiTheme="minorHAnsi" w:cstheme="minorBidi"/>
          <w:noProof/>
          <w:sz w:val="22"/>
          <w:szCs w:val="22"/>
          <w:lang w:eastAsia="en-AU"/>
        </w:rPr>
      </w:pPr>
      <w:r>
        <w:rPr>
          <w:noProof/>
        </w:rPr>
        <w:t>d)</w:t>
      </w:r>
      <w:r>
        <w:rPr>
          <w:rFonts w:asciiTheme="minorHAnsi" w:eastAsiaTheme="minorEastAsia" w:hAnsiTheme="minorHAnsi" w:cstheme="minorBidi"/>
          <w:noProof/>
          <w:sz w:val="22"/>
          <w:szCs w:val="22"/>
          <w:lang w:eastAsia="en-AU"/>
        </w:rPr>
        <w:tab/>
      </w:r>
      <w:r>
        <w:rPr>
          <w:noProof/>
        </w:rPr>
        <w:t>Date copy record came into existence</w:t>
      </w:r>
      <w:r>
        <w:rPr>
          <w:noProof/>
        </w:rPr>
        <w:tab/>
      </w:r>
      <w:r>
        <w:rPr>
          <w:noProof/>
        </w:rPr>
        <w:fldChar w:fldCharType="begin"/>
      </w:r>
      <w:r>
        <w:rPr>
          <w:noProof/>
        </w:rPr>
        <w:instrText xml:space="preserve"> PAGEREF _Toc332706825 \h </w:instrText>
      </w:r>
      <w:r>
        <w:rPr>
          <w:noProof/>
        </w:rPr>
      </w:r>
      <w:r>
        <w:rPr>
          <w:noProof/>
        </w:rPr>
        <w:fldChar w:fldCharType="separate"/>
      </w:r>
      <w:r w:rsidR="002726A8">
        <w:rPr>
          <w:noProof/>
        </w:rPr>
        <w:t>6</w:t>
      </w:r>
      <w:r>
        <w:rPr>
          <w:noProof/>
        </w:rPr>
        <w:fldChar w:fldCharType="end"/>
      </w:r>
    </w:p>
    <w:p w:rsidR="00B72617" w:rsidRDefault="00B72617">
      <w:pPr>
        <w:pStyle w:val="TOC3"/>
        <w:rPr>
          <w:rFonts w:asciiTheme="minorHAnsi" w:eastAsiaTheme="minorEastAsia" w:hAnsiTheme="minorHAnsi" w:cstheme="minorBidi"/>
          <w:noProof/>
          <w:sz w:val="22"/>
          <w:szCs w:val="22"/>
          <w:lang w:eastAsia="en-AU"/>
        </w:rPr>
      </w:pPr>
      <w:r>
        <w:rPr>
          <w:noProof/>
        </w:rPr>
        <w:t>e)</w:t>
      </w:r>
      <w:r>
        <w:rPr>
          <w:rFonts w:asciiTheme="minorHAnsi" w:eastAsiaTheme="minorEastAsia" w:hAnsiTheme="minorHAnsi" w:cstheme="minorBidi"/>
          <w:noProof/>
          <w:sz w:val="22"/>
          <w:szCs w:val="22"/>
          <w:lang w:eastAsia="en-AU"/>
        </w:rPr>
        <w:tab/>
      </w:r>
      <w:r>
        <w:rPr>
          <w:noProof/>
        </w:rPr>
        <w:t>Digitisation of accumulated RNA or RP source records</w:t>
      </w:r>
      <w:r>
        <w:rPr>
          <w:noProof/>
        </w:rPr>
        <w:tab/>
      </w:r>
      <w:r>
        <w:rPr>
          <w:noProof/>
        </w:rPr>
        <w:fldChar w:fldCharType="begin"/>
      </w:r>
      <w:r>
        <w:rPr>
          <w:noProof/>
        </w:rPr>
        <w:instrText xml:space="preserve"> PAGEREF _Toc332706826 \h </w:instrText>
      </w:r>
      <w:r>
        <w:rPr>
          <w:noProof/>
        </w:rPr>
      </w:r>
      <w:r>
        <w:rPr>
          <w:noProof/>
        </w:rPr>
        <w:fldChar w:fldCharType="separate"/>
      </w:r>
      <w:r w:rsidR="002726A8">
        <w:rPr>
          <w:noProof/>
        </w:rPr>
        <w:t>6</w:t>
      </w:r>
      <w:r>
        <w:rPr>
          <w:noProof/>
        </w:rPr>
        <w:fldChar w:fldCharType="end"/>
      </w:r>
    </w:p>
    <w:p w:rsidR="00B72617" w:rsidRDefault="00B72617">
      <w:pPr>
        <w:pStyle w:val="TOC3"/>
        <w:rPr>
          <w:rFonts w:asciiTheme="minorHAnsi" w:eastAsiaTheme="minorEastAsia" w:hAnsiTheme="minorHAnsi" w:cstheme="minorBidi"/>
          <w:noProof/>
          <w:sz w:val="22"/>
          <w:szCs w:val="22"/>
          <w:lang w:eastAsia="en-AU"/>
        </w:rPr>
      </w:pPr>
      <w:r>
        <w:rPr>
          <w:noProof/>
        </w:rPr>
        <w:t>f)</w:t>
      </w:r>
      <w:r>
        <w:rPr>
          <w:rFonts w:asciiTheme="minorHAnsi" w:eastAsiaTheme="minorEastAsia" w:hAnsiTheme="minorHAnsi" w:cstheme="minorBidi"/>
          <w:noProof/>
          <w:sz w:val="22"/>
          <w:szCs w:val="22"/>
          <w:lang w:eastAsia="en-AU"/>
        </w:rPr>
        <w:tab/>
      </w:r>
      <w:r>
        <w:rPr>
          <w:noProof/>
        </w:rPr>
        <w:t>Maintenance of reproductions as records</w:t>
      </w:r>
      <w:r>
        <w:rPr>
          <w:noProof/>
        </w:rPr>
        <w:tab/>
      </w:r>
      <w:r>
        <w:rPr>
          <w:noProof/>
        </w:rPr>
        <w:fldChar w:fldCharType="begin"/>
      </w:r>
      <w:r>
        <w:rPr>
          <w:noProof/>
        </w:rPr>
        <w:instrText xml:space="preserve"> PAGEREF _Toc332706827 \h </w:instrText>
      </w:r>
      <w:r>
        <w:rPr>
          <w:noProof/>
        </w:rPr>
      </w:r>
      <w:r>
        <w:rPr>
          <w:noProof/>
        </w:rPr>
        <w:fldChar w:fldCharType="separate"/>
      </w:r>
      <w:r w:rsidR="002726A8">
        <w:rPr>
          <w:noProof/>
        </w:rPr>
        <w:t>6</w:t>
      </w:r>
      <w:r>
        <w:rPr>
          <w:noProof/>
        </w:rPr>
        <w:fldChar w:fldCharType="end"/>
      </w:r>
    </w:p>
    <w:p w:rsidR="00393632" w:rsidRDefault="00996854" w:rsidP="002D169B">
      <w:pPr>
        <w:pStyle w:val="Title"/>
        <w:ind w:right="-428"/>
        <w:jc w:val="left"/>
        <w:rPr>
          <w:rFonts w:ascii="Arial" w:hAnsi="Arial" w:cs="Arial"/>
          <w:sz w:val="36"/>
        </w:rPr>
      </w:pPr>
      <w:r>
        <w:rPr>
          <w:rFonts w:ascii="Arial" w:hAnsi="Arial" w:cs="Arial"/>
          <w:b/>
          <w:caps/>
          <w:kern w:val="0"/>
          <w:sz w:val="36"/>
          <w:szCs w:val="24"/>
        </w:rPr>
        <w:fldChar w:fldCharType="end"/>
      </w:r>
    </w:p>
    <w:p w:rsidR="00393632" w:rsidRDefault="00393632" w:rsidP="00FD4767">
      <w:pPr>
        <w:framePr w:w="5500" w:wrap="around" w:vAnchor="page" w:hAnchor="page" w:x="5302" w:y="12965"/>
        <w:spacing w:after="200" w:line="200" w:lineRule="atLeast"/>
        <w:ind w:right="-1200"/>
        <w:rPr>
          <w:sz w:val="16"/>
        </w:rPr>
      </w:pPr>
      <w:r>
        <w:br w:type="page"/>
      </w:r>
      <w:r>
        <w:fldChar w:fldCharType="begin"/>
      </w:r>
      <w:r>
        <w:instrText xml:space="preserve"> INCLUDETEXT "\\\\Spar002\\Corp Server\\NATIONAL PROGRAMS\\DISPOSAL\\08 RDA Templates\\copyright.doc"  </w:instrText>
      </w:r>
      <w:r>
        <w:fldChar w:fldCharType="begin"/>
      </w:r>
      <w:r>
        <w:instrText xml:space="preserve">  </w:instrText>
      </w:r>
      <w:r>
        <w:fldChar w:fldCharType="end"/>
      </w:r>
      <w:r>
        <w:instrText xml:space="preserve"> \* MERGEFORMAT </w:instrText>
      </w:r>
      <w:r>
        <w:fldChar w:fldCharType="separate"/>
      </w:r>
      <w:r>
        <w:rPr>
          <w:sz w:val="16"/>
        </w:rPr>
        <w:t xml:space="preserve">© Commonwealth of Australia </w:t>
      </w:r>
      <w:r w:rsidR="004A3B39">
        <w:rPr>
          <w:sz w:val="16"/>
        </w:rPr>
        <w:t>2012</w:t>
      </w:r>
    </w:p>
    <w:p w:rsidR="00393632" w:rsidRDefault="00393632" w:rsidP="00FD4767">
      <w:pPr>
        <w:framePr w:w="5500" w:wrap="around" w:vAnchor="page" w:hAnchor="page" w:x="5302" w:y="12965"/>
        <w:spacing w:line="200" w:lineRule="atLeast"/>
        <w:rPr>
          <w:sz w:val="16"/>
        </w:rPr>
      </w:pPr>
      <w:r>
        <w:rPr>
          <w:sz w:val="16"/>
        </w:rPr>
        <w:t xml:space="preserve">This work is copyright. Apart from any use as permitted under the </w:t>
      </w:r>
      <w:r>
        <w:rPr>
          <w:i/>
          <w:sz w:val="16"/>
        </w:rPr>
        <w:t>Copyright Act 196</w:t>
      </w:r>
      <w:r>
        <w:rPr>
          <w:i/>
          <w:spacing w:val="-20"/>
          <w:sz w:val="16"/>
        </w:rPr>
        <w:t>8</w:t>
      </w:r>
      <w:r>
        <w:rPr>
          <w:i/>
          <w:sz w:val="16"/>
        </w:rPr>
        <w:t>,</w:t>
      </w:r>
      <w:r>
        <w:rPr>
          <w:sz w:val="16"/>
        </w:rPr>
        <w:t xml:space="preserve"> no part may be reproduced by any process without prior written permission from the National Archives of Australia. Requests and inquiries concerning reproduction and rights should be directed to the Publications Manager, National Archives of Australia, PO Box 7425, Canberra Mail Centre ACT 2610, Australia.</w:t>
      </w:r>
    </w:p>
    <w:p w:rsidR="00393632" w:rsidRDefault="00393632" w:rsidP="00FD4767">
      <w:pPr>
        <w:framePr w:w="5500" w:wrap="around" w:vAnchor="page" w:hAnchor="page" w:x="5302" w:y="12965"/>
      </w:pPr>
    </w:p>
    <w:p w:rsidR="00005B45" w:rsidRDefault="00393632" w:rsidP="00393632">
      <w:pPr>
        <w:pStyle w:val="Title"/>
        <w:ind w:right="-428"/>
        <w:jc w:val="left"/>
        <w:sectPr w:rsidR="00005B45" w:rsidSect="003C73A9">
          <w:headerReference w:type="even" r:id="rId15"/>
          <w:headerReference w:type="default" r:id="rId16"/>
          <w:footerReference w:type="default" r:id="rId17"/>
          <w:headerReference w:type="first" r:id="rId18"/>
          <w:footerReference w:type="first" r:id="rId19"/>
          <w:pgSz w:w="11904" w:h="16836" w:code="9"/>
          <w:pgMar w:top="851" w:right="680" w:bottom="1134" w:left="1418" w:header="720" w:footer="720" w:gutter="0"/>
          <w:cols w:space="720"/>
          <w:noEndnote/>
        </w:sectPr>
      </w:pPr>
      <w:r>
        <w:fldChar w:fldCharType="end"/>
      </w:r>
      <w:bookmarkStart w:id="11" w:name="_Toc171317930"/>
    </w:p>
    <w:p w:rsidR="00D83FBA" w:rsidRPr="005230FA" w:rsidRDefault="004F25FC" w:rsidP="00811D40">
      <w:pPr>
        <w:pStyle w:val="Heading2"/>
        <w:spacing w:after="240"/>
      </w:pPr>
      <w:bookmarkStart w:id="12" w:name="_Toc332636598"/>
      <w:bookmarkStart w:id="13" w:name="_Toc332706813"/>
      <w:bookmarkStart w:id="14" w:name="_Toc171317932"/>
      <w:bookmarkEnd w:id="11"/>
      <w:r w:rsidRPr="005230FA">
        <w:lastRenderedPageBreak/>
        <w:t>PURPOSE OF THIS AUTHORITY</w:t>
      </w:r>
      <w:bookmarkEnd w:id="12"/>
      <w:bookmarkEnd w:id="13"/>
    </w:p>
    <w:bookmarkEnd w:id="14"/>
    <w:p w:rsidR="00AF466A" w:rsidRDefault="00AF466A" w:rsidP="00811D40">
      <w:pPr>
        <w:pStyle w:val="NormalParagraph"/>
        <w:spacing w:after="240"/>
      </w:pPr>
      <w:r>
        <w:t>Subject to exclusions and conditions, this Authority permits the destruction of source records</w:t>
      </w:r>
      <w:r w:rsidR="00BA548A">
        <w:t xml:space="preserve">, including original </w:t>
      </w:r>
      <w:r w:rsidR="00EA1F74">
        <w:t>records that</w:t>
      </w:r>
      <w:r>
        <w:t xml:space="preserve"> have been successfully </w:t>
      </w:r>
      <w:r w:rsidR="00BA548A">
        <w:t>reproduced</w:t>
      </w:r>
      <w:r>
        <w:t>.</w:t>
      </w:r>
      <w:r w:rsidR="00BA548A">
        <w:t xml:space="preserve"> Reproduction involves the copying, conversion from one format to another or migration from one system to another.</w:t>
      </w:r>
      <w:r>
        <w:t xml:space="preserve"> This is on the proviso, that the source records are no longer needed for agency or National Archives of Australia purposes. </w:t>
      </w:r>
    </w:p>
    <w:p w:rsidR="00ED677E" w:rsidRDefault="00ED677E" w:rsidP="00ED677E">
      <w:r w:rsidRPr="004A3B39">
        <w:t xml:space="preserve">This Authority commences on 1 November </w:t>
      </w:r>
      <w:r w:rsidR="005832DC" w:rsidRPr="004A3B39">
        <w:t>2012</w:t>
      </w:r>
      <w:r w:rsidRPr="004A3B39">
        <w:t>. It supersedes the</w:t>
      </w:r>
      <w:r w:rsidR="004A3B39" w:rsidRPr="004A3B39">
        <w:t xml:space="preserve"> earlier version of</w:t>
      </w:r>
      <w:r w:rsidRPr="004A3B39">
        <w:t xml:space="preserve"> </w:t>
      </w:r>
      <w:r w:rsidRPr="004A3B39">
        <w:rPr>
          <w:i/>
        </w:rPr>
        <w:t xml:space="preserve">General </w:t>
      </w:r>
      <w:r w:rsidR="005832DC" w:rsidRPr="004A3B39">
        <w:rPr>
          <w:i/>
        </w:rPr>
        <w:t xml:space="preserve">Records </w:t>
      </w:r>
      <w:r w:rsidRPr="004A3B39">
        <w:rPr>
          <w:i/>
        </w:rPr>
        <w:t xml:space="preserve">Authority </w:t>
      </w:r>
      <w:r w:rsidR="005832DC" w:rsidRPr="004A3B39">
        <w:rPr>
          <w:i/>
        </w:rPr>
        <w:t xml:space="preserve">31 - </w:t>
      </w:r>
      <w:r w:rsidRPr="004A3B39">
        <w:rPr>
          <w:i/>
        </w:rPr>
        <w:t xml:space="preserve">for </w:t>
      </w:r>
      <w:r w:rsidR="005832DC" w:rsidRPr="004A3B39">
        <w:rPr>
          <w:i/>
        </w:rPr>
        <w:t xml:space="preserve">source (including original) records after they </w:t>
      </w:r>
      <w:r w:rsidRPr="004A3B39">
        <w:rPr>
          <w:i/>
        </w:rPr>
        <w:t xml:space="preserve">have been </w:t>
      </w:r>
      <w:r w:rsidR="005832DC" w:rsidRPr="004A3B39">
        <w:rPr>
          <w:i/>
        </w:rPr>
        <w:t>copied</w:t>
      </w:r>
      <w:r w:rsidRPr="004A3B39">
        <w:rPr>
          <w:i/>
        </w:rPr>
        <w:t xml:space="preserve">, </w:t>
      </w:r>
      <w:r w:rsidR="005832DC" w:rsidRPr="004A3B39">
        <w:rPr>
          <w:i/>
        </w:rPr>
        <w:t xml:space="preserve">converted </w:t>
      </w:r>
      <w:r w:rsidRPr="004A3B39">
        <w:rPr>
          <w:i/>
        </w:rPr>
        <w:t xml:space="preserve">or </w:t>
      </w:r>
      <w:r w:rsidR="005832DC" w:rsidRPr="004A3B39">
        <w:rPr>
          <w:i/>
        </w:rPr>
        <w:t xml:space="preserve">migrated </w:t>
      </w:r>
      <w:r w:rsidRPr="004A3B39">
        <w:t>(</w:t>
      </w:r>
      <w:r w:rsidR="005832DC" w:rsidRPr="004A3B39">
        <w:t>September 2011</w:t>
      </w:r>
      <w:r w:rsidRPr="004A3B39">
        <w:t xml:space="preserve">) </w:t>
      </w:r>
      <w:r w:rsidR="00BE0CB1" w:rsidRPr="004A3B39">
        <w:t>which cannot be used after 31</w:t>
      </w:r>
      <w:r w:rsidRPr="004A3B39">
        <w:t xml:space="preserve"> October </w:t>
      </w:r>
      <w:r w:rsidR="005832DC" w:rsidRPr="004A3B39">
        <w:t>2012</w:t>
      </w:r>
      <w:r w:rsidRPr="004A3B39">
        <w:t>.</w:t>
      </w:r>
      <w:r>
        <w:t xml:space="preserve"> </w:t>
      </w:r>
    </w:p>
    <w:p w:rsidR="00AF466A" w:rsidRDefault="00AF466A" w:rsidP="00811D40">
      <w:pPr>
        <w:pStyle w:val="Heading2"/>
        <w:spacing w:after="240"/>
      </w:pPr>
      <w:bookmarkStart w:id="15" w:name="_Toc332636599"/>
      <w:bookmarkStart w:id="16" w:name="_Toc332706814"/>
      <w:r>
        <w:t>Advice</w:t>
      </w:r>
      <w:bookmarkEnd w:id="15"/>
      <w:bookmarkEnd w:id="16"/>
      <w:r w:rsidR="006A2026">
        <w:t xml:space="preserve"> </w:t>
      </w:r>
    </w:p>
    <w:p w:rsidR="00AF466A" w:rsidRDefault="00AF466A" w:rsidP="00811D40">
      <w:pPr>
        <w:pStyle w:val="NormalParagraph"/>
        <w:spacing w:after="240"/>
      </w:pPr>
      <w:r>
        <w:t xml:space="preserve">Further information about using this Authority can be found in the </w:t>
      </w:r>
      <w:r w:rsidRPr="00BA548A">
        <w:rPr>
          <w:i/>
        </w:rPr>
        <w:t>Guidelines for using the General Records Authority (31) for source records</w:t>
      </w:r>
      <w:r w:rsidR="005832DC">
        <w:rPr>
          <w:i/>
        </w:rPr>
        <w:t xml:space="preserve"> </w:t>
      </w:r>
      <w:r w:rsidR="00BA548A">
        <w:rPr>
          <w:i/>
        </w:rPr>
        <w:t>(including original)</w:t>
      </w:r>
      <w:r w:rsidRPr="00BA548A">
        <w:rPr>
          <w:i/>
        </w:rPr>
        <w:t xml:space="preserve"> after they have been copied, converted or migrated</w:t>
      </w:r>
      <w:r>
        <w:t>. These guidelines were written to help agencies understand and successfully implement this Authority.</w:t>
      </w:r>
    </w:p>
    <w:p w:rsidR="005856B7" w:rsidRPr="00EE6242" w:rsidRDefault="005856B7" w:rsidP="00262B08">
      <w:pPr>
        <w:pStyle w:val="Heading2"/>
        <w:spacing w:after="240"/>
      </w:pPr>
      <w:bookmarkStart w:id="17" w:name="_Toc234398339"/>
      <w:bookmarkStart w:id="18" w:name="_Toc234400432"/>
      <w:bookmarkStart w:id="19" w:name="_Toc234655751"/>
      <w:bookmarkStart w:id="20" w:name="_Toc253155640"/>
      <w:bookmarkStart w:id="21" w:name="_Toc296516055"/>
      <w:bookmarkStart w:id="22" w:name="_Toc332636600"/>
      <w:bookmarkStart w:id="23" w:name="_Toc332706815"/>
      <w:r w:rsidRPr="00EE6242">
        <w:t>CONTACT INFORMATION</w:t>
      </w:r>
      <w:bookmarkEnd w:id="17"/>
      <w:bookmarkEnd w:id="18"/>
      <w:bookmarkEnd w:id="19"/>
      <w:bookmarkEnd w:id="20"/>
      <w:bookmarkEnd w:id="21"/>
      <w:bookmarkEnd w:id="22"/>
      <w:bookmarkEnd w:id="23"/>
    </w:p>
    <w:p w:rsidR="005856B7" w:rsidRPr="00EE6242" w:rsidRDefault="005856B7" w:rsidP="005856B7">
      <w:pPr>
        <w:pStyle w:val="BodyText"/>
        <w:keepNext/>
        <w:spacing w:before="120"/>
        <w:rPr>
          <w:rFonts w:ascii="Arial" w:hAnsi="Arial"/>
        </w:rPr>
      </w:pPr>
      <w:r w:rsidRPr="00EE6242">
        <w:rPr>
          <w:rFonts w:ascii="Arial" w:hAnsi="Arial"/>
        </w:rPr>
        <w:t>For assistance with this authority or for advice on other record</w:t>
      </w:r>
      <w:r w:rsidR="00451B82">
        <w:rPr>
          <w:rFonts w:ascii="Arial" w:hAnsi="Arial"/>
        </w:rPr>
        <w:t>s management</w:t>
      </w:r>
      <w:r w:rsidRPr="00EE6242">
        <w:rPr>
          <w:rFonts w:ascii="Arial" w:hAnsi="Arial"/>
        </w:rPr>
        <w:t xml:space="preserve"> matters, please contact National Archives’ Agency Service Centre.</w:t>
      </w:r>
    </w:p>
    <w:p w:rsidR="005856B7" w:rsidRPr="00EE6242" w:rsidRDefault="005856B7" w:rsidP="005856B7">
      <w:pPr>
        <w:pStyle w:val="BodyText"/>
        <w:keepNext/>
        <w:spacing w:before="40"/>
        <w:rPr>
          <w:rFonts w:ascii="Arial" w:hAnsi="Arial"/>
        </w:rPr>
      </w:pPr>
    </w:p>
    <w:p w:rsidR="005856B7" w:rsidRPr="00EE6242" w:rsidRDefault="005856B7" w:rsidP="005856B7">
      <w:pPr>
        <w:pStyle w:val="BodyTextIndent2"/>
        <w:keepNext/>
        <w:spacing w:before="40"/>
        <w:ind w:left="0"/>
        <w:rPr>
          <w:rFonts w:ascii="Arial" w:hAnsi="Arial" w:cs="Arial"/>
        </w:rPr>
      </w:pPr>
      <w:r w:rsidRPr="00EE6242">
        <w:rPr>
          <w:rFonts w:ascii="Arial" w:hAnsi="Arial" w:cs="Arial"/>
        </w:rPr>
        <w:t>Queen Victoria Terrace</w:t>
      </w:r>
      <w:r w:rsidRPr="00EE6242">
        <w:rPr>
          <w:rFonts w:ascii="Arial" w:hAnsi="Arial" w:cs="Arial"/>
        </w:rPr>
        <w:tab/>
        <w:t>Tel: (02) 6212 3610</w:t>
      </w:r>
    </w:p>
    <w:p w:rsidR="005856B7" w:rsidRPr="00EE6242" w:rsidRDefault="005856B7" w:rsidP="005856B7">
      <w:pPr>
        <w:pStyle w:val="BodyTextIndent2"/>
        <w:keepNext/>
        <w:spacing w:before="40"/>
        <w:ind w:left="0"/>
        <w:rPr>
          <w:rFonts w:ascii="Arial" w:hAnsi="Arial" w:cs="Arial"/>
        </w:rPr>
      </w:pPr>
      <w:r w:rsidRPr="00EE6242">
        <w:rPr>
          <w:rFonts w:ascii="Arial" w:hAnsi="Arial" w:cs="Arial"/>
        </w:rPr>
        <w:t>Parkes ACT 2600</w:t>
      </w:r>
      <w:r w:rsidRPr="00EE6242">
        <w:rPr>
          <w:rFonts w:ascii="Arial" w:hAnsi="Arial" w:cs="Arial"/>
        </w:rPr>
        <w:tab/>
        <w:t>Fax: (02) 6212 3989</w:t>
      </w:r>
    </w:p>
    <w:p w:rsidR="005856B7" w:rsidRPr="00EE6242" w:rsidRDefault="005856B7" w:rsidP="005856B7">
      <w:pPr>
        <w:pStyle w:val="BodyTextIndent2"/>
        <w:keepNext/>
        <w:spacing w:before="40"/>
        <w:ind w:left="0"/>
        <w:rPr>
          <w:rFonts w:ascii="Arial" w:hAnsi="Arial" w:cs="Arial"/>
        </w:rPr>
      </w:pPr>
      <w:r w:rsidRPr="00EE6242">
        <w:rPr>
          <w:rFonts w:ascii="Arial" w:hAnsi="Arial" w:cs="Arial"/>
        </w:rPr>
        <w:t>PO Box 7425</w:t>
      </w:r>
      <w:r w:rsidRPr="00EE6242">
        <w:rPr>
          <w:rFonts w:ascii="Arial" w:hAnsi="Arial" w:cs="Arial"/>
        </w:rPr>
        <w:tab/>
        <w:t xml:space="preserve">Email: </w:t>
      </w:r>
      <w:hyperlink r:id="rId20" w:history="1">
        <w:r w:rsidRPr="00EE6242">
          <w:rPr>
            <w:rStyle w:val="Hyperlink"/>
            <w:rFonts w:ascii="Arial" w:hAnsi="Arial" w:cs="Arial"/>
            <w:sz w:val="20"/>
          </w:rPr>
          <w:t>recordkeeping@naa.gov.au</w:t>
        </w:r>
      </w:hyperlink>
      <w:r w:rsidRPr="00EE6242">
        <w:rPr>
          <w:rFonts w:ascii="Arial" w:hAnsi="Arial" w:cs="Arial"/>
        </w:rPr>
        <w:t xml:space="preserve"> </w:t>
      </w:r>
    </w:p>
    <w:p w:rsidR="005856B7" w:rsidRPr="00EE6242" w:rsidRDefault="005856B7" w:rsidP="005856B7">
      <w:pPr>
        <w:pStyle w:val="BodyText"/>
        <w:keepNext/>
        <w:tabs>
          <w:tab w:val="clear" w:pos="90"/>
          <w:tab w:val="left" w:pos="5387"/>
        </w:tabs>
        <w:spacing w:before="40"/>
        <w:rPr>
          <w:rFonts w:ascii="Arial" w:hAnsi="Arial"/>
        </w:rPr>
      </w:pPr>
      <w:r w:rsidRPr="00EE6242">
        <w:rPr>
          <w:rFonts w:ascii="Arial" w:hAnsi="Arial"/>
        </w:rPr>
        <w:t>Canberra Mail Centre ACT 2610</w:t>
      </w:r>
      <w:r w:rsidRPr="00EE6242">
        <w:rPr>
          <w:rFonts w:ascii="Arial" w:hAnsi="Arial"/>
        </w:rPr>
        <w:tab/>
        <w:t xml:space="preserve">Website: </w:t>
      </w:r>
      <w:hyperlink r:id="rId21" w:history="1">
        <w:r w:rsidRPr="00EE6242">
          <w:rPr>
            <w:rStyle w:val="Hyperlink"/>
            <w:rFonts w:ascii="Arial" w:hAnsi="Arial"/>
            <w:sz w:val="20"/>
          </w:rPr>
          <w:t>www.naa.gov.au</w:t>
        </w:r>
      </w:hyperlink>
    </w:p>
    <w:p w:rsidR="005856B7" w:rsidRDefault="005856B7" w:rsidP="005856B7">
      <w:pPr>
        <w:pStyle w:val="NormalParagraph"/>
        <w:spacing w:after="240"/>
      </w:pPr>
    </w:p>
    <w:p w:rsidR="00296DAD" w:rsidRDefault="00296DAD" w:rsidP="00296DAD">
      <w:pPr>
        <w:pStyle w:val="BodyText"/>
        <w:tabs>
          <w:tab w:val="clear" w:pos="90"/>
          <w:tab w:val="left" w:pos="284"/>
        </w:tabs>
        <w:ind w:left="284"/>
      </w:pPr>
    </w:p>
    <w:p w:rsidR="009E0D6E" w:rsidRDefault="009E0D6E" w:rsidP="00980FDD">
      <w:pPr>
        <w:pStyle w:val="BodyText"/>
        <w:tabs>
          <w:tab w:val="clear" w:pos="90"/>
        </w:tabs>
        <w:jc w:val="center"/>
        <w:sectPr w:rsidR="009E0D6E" w:rsidSect="003C73A9">
          <w:headerReference w:type="even" r:id="rId22"/>
          <w:headerReference w:type="default" r:id="rId23"/>
          <w:headerReference w:type="first" r:id="rId24"/>
          <w:pgSz w:w="11904" w:h="16836" w:code="9"/>
          <w:pgMar w:top="851" w:right="680" w:bottom="1134" w:left="1418" w:header="720" w:footer="720" w:gutter="0"/>
          <w:cols w:space="720"/>
          <w:noEndnote/>
        </w:sectPr>
      </w:pPr>
    </w:p>
    <w:p w:rsidR="009E0D6E" w:rsidRPr="00684471" w:rsidRDefault="009E0D6E" w:rsidP="00BA5599">
      <w:pPr>
        <w:pStyle w:val="Heading1"/>
      </w:pPr>
      <w:bookmarkStart w:id="24" w:name="_Toc171317938"/>
      <w:bookmarkStart w:id="25" w:name="_Toc171320225"/>
      <w:bookmarkStart w:id="26" w:name="_Toc234398340"/>
      <w:bookmarkStart w:id="27" w:name="_Toc234400433"/>
      <w:bookmarkStart w:id="28" w:name="_Toc234655752"/>
      <w:bookmarkStart w:id="29" w:name="_Toc253155641"/>
      <w:bookmarkStart w:id="30" w:name="_Toc332636601"/>
      <w:bookmarkStart w:id="31" w:name="_Toc332706816"/>
      <w:r w:rsidRPr="00684471">
        <w:lastRenderedPageBreak/>
        <w:t>AUTHORISATION</w:t>
      </w:r>
      <w:bookmarkEnd w:id="24"/>
      <w:bookmarkEnd w:id="25"/>
      <w:bookmarkEnd w:id="26"/>
      <w:bookmarkEnd w:id="27"/>
      <w:bookmarkEnd w:id="28"/>
      <w:bookmarkEnd w:id="29"/>
      <w:bookmarkEnd w:id="30"/>
      <w:bookmarkEnd w:id="31"/>
    </w:p>
    <w:p w:rsidR="00EE6242" w:rsidRPr="00EE6242" w:rsidRDefault="00EE6242" w:rsidP="00EE6242">
      <w:pPr>
        <w:rPr>
          <w:b/>
          <w:sz w:val="32"/>
          <w:szCs w:val="32"/>
        </w:rPr>
      </w:pPr>
    </w:p>
    <w:tbl>
      <w:tblPr>
        <w:tblW w:w="0" w:type="auto"/>
        <w:tblLook w:val="01E0" w:firstRow="1" w:lastRow="1" w:firstColumn="1" w:lastColumn="1" w:noHBand="0" w:noVBand="0"/>
      </w:tblPr>
      <w:tblGrid>
        <w:gridCol w:w="4077"/>
        <w:gridCol w:w="4962"/>
        <w:gridCol w:w="245"/>
      </w:tblGrid>
      <w:tr w:rsidR="00B9602C" w:rsidTr="00E54C6E">
        <w:tc>
          <w:tcPr>
            <w:tcW w:w="4077" w:type="dxa"/>
            <w:shd w:val="clear" w:color="auto" w:fill="C0C0C0"/>
          </w:tcPr>
          <w:p w:rsidR="00B9602C" w:rsidRPr="00E54C6E" w:rsidRDefault="00B9602C" w:rsidP="00E54C6E">
            <w:pPr>
              <w:pStyle w:val="BodyText"/>
              <w:spacing w:before="120"/>
              <w:rPr>
                <w:b/>
              </w:rPr>
            </w:pPr>
          </w:p>
        </w:tc>
        <w:tc>
          <w:tcPr>
            <w:tcW w:w="4962" w:type="dxa"/>
            <w:shd w:val="clear" w:color="auto" w:fill="C0C0C0"/>
          </w:tcPr>
          <w:p w:rsidR="00B9602C" w:rsidRPr="00E54C6E" w:rsidRDefault="00B9602C" w:rsidP="00E54C6E">
            <w:pPr>
              <w:pStyle w:val="BodyText"/>
              <w:spacing w:before="120"/>
              <w:rPr>
                <w:b/>
              </w:rPr>
            </w:pPr>
          </w:p>
        </w:tc>
        <w:tc>
          <w:tcPr>
            <w:tcW w:w="245" w:type="dxa"/>
            <w:shd w:val="clear" w:color="auto" w:fill="C0C0C0"/>
          </w:tcPr>
          <w:p w:rsidR="00B9602C" w:rsidRPr="00E54C6E" w:rsidRDefault="00B9602C" w:rsidP="00E54C6E">
            <w:pPr>
              <w:pStyle w:val="BodyText"/>
              <w:spacing w:before="120"/>
              <w:rPr>
                <w:b/>
              </w:rPr>
            </w:pPr>
          </w:p>
        </w:tc>
      </w:tr>
      <w:tr w:rsidR="00B9602C" w:rsidTr="00E54C6E">
        <w:tc>
          <w:tcPr>
            <w:tcW w:w="4077" w:type="dxa"/>
            <w:shd w:val="clear" w:color="auto" w:fill="C0C0C0"/>
          </w:tcPr>
          <w:p w:rsidR="00B9602C" w:rsidRPr="00E54C6E" w:rsidRDefault="00BA548A" w:rsidP="00E54C6E">
            <w:pPr>
              <w:ind w:left="90"/>
              <w:rPr>
                <w:b/>
              </w:rPr>
            </w:pPr>
            <w:r w:rsidRPr="00E54C6E">
              <w:rPr>
                <w:b/>
              </w:rPr>
              <w:t>GENERAL RECORDS AUTHORITY  (31)</w:t>
            </w:r>
          </w:p>
        </w:tc>
        <w:tc>
          <w:tcPr>
            <w:tcW w:w="4962" w:type="dxa"/>
            <w:shd w:val="clear" w:color="auto" w:fill="auto"/>
          </w:tcPr>
          <w:p w:rsidR="00B9602C" w:rsidRDefault="00BA548A" w:rsidP="00EB308D">
            <w:r>
              <w:t>For source (including original) records after they have been copied, converted or migrated</w:t>
            </w:r>
          </w:p>
          <w:p w:rsidR="004F25FC" w:rsidRPr="004F25FC" w:rsidRDefault="004F25FC" w:rsidP="00EB308D"/>
        </w:tc>
        <w:tc>
          <w:tcPr>
            <w:tcW w:w="245" w:type="dxa"/>
            <w:shd w:val="clear" w:color="auto" w:fill="C0C0C0"/>
          </w:tcPr>
          <w:p w:rsidR="00B9602C" w:rsidRPr="00B9602C" w:rsidRDefault="00B9602C" w:rsidP="00E54C6E">
            <w:pPr>
              <w:pStyle w:val="BodyText"/>
              <w:spacing w:before="120"/>
            </w:pPr>
          </w:p>
        </w:tc>
      </w:tr>
      <w:tr w:rsidR="00B9602C" w:rsidTr="00E54C6E">
        <w:tc>
          <w:tcPr>
            <w:tcW w:w="4077" w:type="dxa"/>
            <w:shd w:val="clear" w:color="auto" w:fill="C0C0C0"/>
          </w:tcPr>
          <w:p w:rsidR="00B9602C" w:rsidRPr="00E54C6E" w:rsidRDefault="00B9602C" w:rsidP="00E54C6E">
            <w:pPr>
              <w:ind w:left="90"/>
              <w:rPr>
                <w:rFonts w:ascii="Book Antiqua" w:hAnsi="Book Antiqua"/>
                <w:b/>
                <w:sz w:val="24"/>
                <w:szCs w:val="24"/>
              </w:rPr>
            </w:pPr>
          </w:p>
        </w:tc>
        <w:tc>
          <w:tcPr>
            <w:tcW w:w="4962" w:type="dxa"/>
            <w:shd w:val="clear" w:color="auto" w:fill="C0C0C0"/>
          </w:tcPr>
          <w:p w:rsidR="00B9602C" w:rsidRPr="00B9602C" w:rsidRDefault="00B9602C" w:rsidP="00E54C6E">
            <w:pPr>
              <w:pStyle w:val="BodyText"/>
              <w:spacing w:before="120"/>
            </w:pPr>
          </w:p>
        </w:tc>
        <w:tc>
          <w:tcPr>
            <w:tcW w:w="245" w:type="dxa"/>
            <w:shd w:val="clear" w:color="auto" w:fill="C0C0C0"/>
          </w:tcPr>
          <w:p w:rsidR="00B9602C" w:rsidRPr="00B9602C" w:rsidRDefault="00B9602C" w:rsidP="00E54C6E">
            <w:pPr>
              <w:pStyle w:val="BodyText"/>
              <w:spacing w:before="120"/>
            </w:pPr>
          </w:p>
        </w:tc>
      </w:tr>
    </w:tbl>
    <w:p w:rsidR="00B9602C" w:rsidRPr="002530F3" w:rsidRDefault="00B9602C" w:rsidP="002530F3">
      <w:pPr>
        <w:pStyle w:val="BodyText"/>
        <w:spacing w:before="120"/>
        <w:rPr>
          <w:b/>
        </w:rPr>
      </w:pPr>
    </w:p>
    <w:tbl>
      <w:tblPr>
        <w:tblW w:w="0" w:type="auto"/>
        <w:tblLook w:val="01E0" w:firstRow="1" w:lastRow="1" w:firstColumn="1" w:lastColumn="1" w:noHBand="0" w:noVBand="0"/>
      </w:tblPr>
      <w:tblGrid>
        <w:gridCol w:w="2518"/>
        <w:gridCol w:w="6521"/>
        <w:gridCol w:w="245"/>
      </w:tblGrid>
      <w:tr w:rsidR="00C15064" w:rsidTr="00E54C6E">
        <w:tc>
          <w:tcPr>
            <w:tcW w:w="2518" w:type="dxa"/>
            <w:shd w:val="clear" w:color="auto" w:fill="C0C0C0"/>
          </w:tcPr>
          <w:p w:rsidR="00C15064" w:rsidRDefault="00C15064">
            <w:pPr>
              <w:pStyle w:val="Title"/>
            </w:pPr>
          </w:p>
        </w:tc>
        <w:tc>
          <w:tcPr>
            <w:tcW w:w="6521" w:type="dxa"/>
            <w:shd w:val="clear" w:color="auto" w:fill="C0C0C0"/>
          </w:tcPr>
          <w:p w:rsidR="00C15064" w:rsidRDefault="00C15064">
            <w:pPr>
              <w:pStyle w:val="Title"/>
            </w:pPr>
          </w:p>
        </w:tc>
        <w:tc>
          <w:tcPr>
            <w:tcW w:w="245" w:type="dxa"/>
            <w:shd w:val="clear" w:color="auto" w:fill="C0C0C0"/>
          </w:tcPr>
          <w:p w:rsidR="00C15064" w:rsidRDefault="00C15064">
            <w:pPr>
              <w:pStyle w:val="Title"/>
            </w:pPr>
          </w:p>
        </w:tc>
      </w:tr>
      <w:tr w:rsidR="00C15064" w:rsidTr="00E54C6E">
        <w:tc>
          <w:tcPr>
            <w:tcW w:w="2518" w:type="dxa"/>
            <w:shd w:val="clear" w:color="auto" w:fill="C0C0C0"/>
          </w:tcPr>
          <w:p w:rsidR="00C15064" w:rsidRPr="00E54C6E" w:rsidRDefault="00C15064" w:rsidP="00EE6242">
            <w:pPr>
              <w:rPr>
                <w:b/>
                <w:sz w:val="24"/>
                <w:szCs w:val="24"/>
              </w:rPr>
            </w:pPr>
            <w:r w:rsidRPr="00E54C6E">
              <w:rPr>
                <w:b/>
                <w:sz w:val="24"/>
                <w:szCs w:val="24"/>
              </w:rPr>
              <w:t>Purpose:</w:t>
            </w:r>
          </w:p>
        </w:tc>
        <w:tc>
          <w:tcPr>
            <w:tcW w:w="6521" w:type="dxa"/>
            <w:shd w:val="clear" w:color="auto" w:fill="auto"/>
          </w:tcPr>
          <w:p w:rsidR="00C15064" w:rsidRPr="00E54C6E" w:rsidRDefault="00EB308D" w:rsidP="00E54C6E">
            <w:pPr>
              <w:pStyle w:val="BodyText"/>
              <w:spacing w:before="120" w:after="120"/>
              <w:rPr>
                <w:rFonts w:ascii="Arial" w:hAnsi="Arial"/>
              </w:rPr>
            </w:pPr>
            <w:r w:rsidRPr="00E54C6E">
              <w:rPr>
                <w:rFonts w:ascii="Arial" w:hAnsi="Arial"/>
              </w:rPr>
              <w:t>Authorises arrangements for the disposal of records in accordance with Section 24(2</w:t>
            </w:r>
            <w:proofErr w:type="gramStart"/>
            <w:r w:rsidRPr="00E54C6E">
              <w:rPr>
                <w:rFonts w:ascii="Arial" w:hAnsi="Arial"/>
              </w:rPr>
              <w:t>)(</w:t>
            </w:r>
            <w:proofErr w:type="gramEnd"/>
            <w:r w:rsidRPr="00E54C6E">
              <w:rPr>
                <w:rFonts w:ascii="Arial" w:hAnsi="Arial"/>
              </w:rPr>
              <w:t xml:space="preserve">b) of the </w:t>
            </w:r>
            <w:r w:rsidRPr="00E54C6E">
              <w:rPr>
                <w:rFonts w:ascii="Arial" w:hAnsi="Arial"/>
                <w:i/>
              </w:rPr>
              <w:t>Archives Act 1983</w:t>
            </w:r>
            <w:r w:rsidR="007320E2" w:rsidRPr="00E54C6E">
              <w:rPr>
                <w:rFonts w:ascii="Arial" w:hAnsi="Arial"/>
                <w:i/>
              </w:rPr>
              <w:t>.</w:t>
            </w:r>
          </w:p>
        </w:tc>
        <w:tc>
          <w:tcPr>
            <w:tcW w:w="245" w:type="dxa"/>
            <w:shd w:val="clear" w:color="auto" w:fill="C0C0C0"/>
          </w:tcPr>
          <w:p w:rsidR="00C15064" w:rsidRDefault="00C15064">
            <w:pPr>
              <w:pStyle w:val="Title"/>
            </w:pPr>
          </w:p>
        </w:tc>
      </w:tr>
      <w:tr w:rsidR="00C15064" w:rsidTr="00E54C6E">
        <w:tc>
          <w:tcPr>
            <w:tcW w:w="2518" w:type="dxa"/>
            <w:shd w:val="clear" w:color="auto" w:fill="C0C0C0"/>
          </w:tcPr>
          <w:p w:rsidR="00C15064" w:rsidRDefault="00C15064">
            <w:pPr>
              <w:pStyle w:val="Title"/>
            </w:pPr>
          </w:p>
        </w:tc>
        <w:tc>
          <w:tcPr>
            <w:tcW w:w="6521" w:type="dxa"/>
            <w:shd w:val="clear" w:color="auto" w:fill="C0C0C0"/>
          </w:tcPr>
          <w:p w:rsidR="00C15064" w:rsidRDefault="00C15064">
            <w:pPr>
              <w:pStyle w:val="Title"/>
            </w:pPr>
          </w:p>
        </w:tc>
        <w:tc>
          <w:tcPr>
            <w:tcW w:w="245" w:type="dxa"/>
            <w:shd w:val="clear" w:color="auto" w:fill="C0C0C0"/>
          </w:tcPr>
          <w:p w:rsidR="00C15064" w:rsidRDefault="00C15064">
            <w:pPr>
              <w:pStyle w:val="Title"/>
            </w:pPr>
          </w:p>
        </w:tc>
      </w:tr>
      <w:tr w:rsidR="00C15064" w:rsidTr="00E54C6E">
        <w:tc>
          <w:tcPr>
            <w:tcW w:w="2518" w:type="dxa"/>
            <w:shd w:val="clear" w:color="auto" w:fill="C0C0C0"/>
          </w:tcPr>
          <w:p w:rsidR="00C15064" w:rsidRPr="00E54C6E" w:rsidRDefault="00C15064" w:rsidP="00EE6242">
            <w:pPr>
              <w:rPr>
                <w:b/>
                <w:sz w:val="24"/>
                <w:szCs w:val="24"/>
              </w:rPr>
            </w:pPr>
            <w:r w:rsidRPr="00E54C6E">
              <w:rPr>
                <w:b/>
                <w:sz w:val="24"/>
                <w:szCs w:val="24"/>
              </w:rPr>
              <w:t>Application:</w:t>
            </w:r>
          </w:p>
        </w:tc>
        <w:tc>
          <w:tcPr>
            <w:tcW w:w="6521" w:type="dxa"/>
            <w:shd w:val="clear" w:color="auto" w:fill="auto"/>
          </w:tcPr>
          <w:p w:rsidR="00C15064" w:rsidRPr="00E54C6E" w:rsidRDefault="007320E2" w:rsidP="009B6E4E">
            <w:pPr>
              <w:pStyle w:val="BodyText"/>
              <w:rPr>
                <w:rFonts w:ascii="Arial" w:hAnsi="Arial"/>
              </w:rPr>
            </w:pPr>
            <w:r w:rsidRPr="00E54C6E">
              <w:rPr>
                <w:rFonts w:ascii="Arial" w:hAnsi="Arial"/>
              </w:rPr>
              <w:t xml:space="preserve">This Authority permits </w:t>
            </w:r>
            <w:r w:rsidR="004F25FC" w:rsidRPr="00E54C6E">
              <w:rPr>
                <w:rFonts w:ascii="Arial" w:hAnsi="Arial"/>
              </w:rPr>
              <w:t>the early destruction after copying, conversion or migration of source records in certain categories, subject to exclusions and conditions</w:t>
            </w:r>
            <w:r w:rsidRPr="00E54C6E">
              <w:rPr>
                <w:rFonts w:ascii="Arial" w:hAnsi="Arial"/>
              </w:rPr>
              <w:t>.</w:t>
            </w:r>
          </w:p>
        </w:tc>
        <w:tc>
          <w:tcPr>
            <w:tcW w:w="245" w:type="dxa"/>
            <w:shd w:val="clear" w:color="auto" w:fill="C0C0C0"/>
          </w:tcPr>
          <w:p w:rsidR="00C15064" w:rsidRDefault="00C15064">
            <w:pPr>
              <w:pStyle w:val="Title"/>
            </w:pPr>
          </w:p>
        </w:tc>
      </w:tr>
      <w:tr w:rsidR="00C15064" w:rsidTr="00E54C6E">
        <w:tc>
          <w:tcPr>
            <w:tcW w:w="2518" w:type="dxa"/>
            <w:shd w:val="clear" w:color="auto" w:fill="C0C0C0"/>
          </w:tcPr>
          <w:p w:rsidR="00C15064" w:rsidRDefault="00C15064">
            <w:pPr>
              <w:pStyle w:val="Title"/>
            </w:pPr>
          </w:p>
        </w:tc>
        <w:tc>
          <w:tcPr>
            <w:tcW w:w="6521" w:type="dxa"/>
            <w:shd w:val="clear" w:color="auto" w:fill="C0C0C0"/>
          </w:tcPr>
          <w:p w:rsidR="00C15064" w:rsidRDefault="00C15064">
            <w:pPr>
              <w:pStyle w:val="Title"/>
            </w:pPr>
          </w:p>
        </w:tc>
        <w:tc>
          <w:tcPr>
            <w:tcW w:w="245" w:type="dxa"/>
            <w:shd w:val="clear" w:color="auto" w:fill="C0C0C0"/>
          </w:tcPr>
          <w:p w:rsidR="00C15064" w:rsidRDefault="00C15064">
            <w:pPr>
              <w:pStyle w:val="Title"/>
            </w:pPr>
          </w:p>
        </w:tc>
      </w:tr>
    </w:tbl>
    <w:p w:rsidR="00C15064" w:rsidRDefault="00C15064">
      <w:pPr>
        <w:pStyle w:val="Title"/>
      </w:pPr>
    </w:p>
    <w:tbl>
      <w:tblPr>
        <w:tblW w:w="0" w:type="auto"/>
        <w:tblLook w:val="01E0" w:firstRow="1" w:lastRow="1" w:firstColumn="1" w:lastColumn="1" w:noHBand="0" w:noVBand="0"/>
      </w:tblPr>
      <w:tblGrid>
        <w:gridCol w:w="675"/>
        <w:gridCol w:w="8364"/>
        <w:gridCol w:w="245"/>
      </w:tblGrid>
      <w:tr w:rsidR="00F03280" w:rsidTr="00E54C6E">
        <w:tc>
          <w:tcPr>
            <w:tcW w:w="675" w:type="dxa"/>
            <w:shd w:val="clear" w:color="auto" w:fill="C0C0C0"/>
          </w:tcPr>
          <w:p w:rsidR="00F03280" w:rsidRDefault="00F03280">
            <w:pPr>
              <w:pStyle w:val="Title"/>
            </w:pPr>
          </w:p>
        </w:tc>
        <w:tc>
          <w:tcPr>
            <w:tcW w:w="8364" w:type="dxa"/>
            <w:shd w:val="clear" w:color="auto" w:fill="C0C0C0"/>
          </w:tcPr>
          <w:p w:rsidR="00D31EFD" w:rsidRPr="00E54C6E" w:rsidRDefault="00D31EFD" w:rsidP="00D31EFD">
            <w:pPr>
              <w:pStyle w:val="BodyText"/>
              <w:rPr>
                <w:sz w:val="12"/>
                <w:szCs w:val="12"/>
              </w:rPr>
            </w:pPr>
          </w:p>
          <w:p w:rsidR="0055173F" w:rsidRPr="00E54C6E" w:rsidRDefault="00FD4767" w:rsidP="00BA548A">
            <w:pPr>
              <w:pStyle w:val="BodyText"/>
              <w:rPr>
                <w:rFonts w:ascii="Arial" w:hAnsi="Arial"/>
              </w:rPr>
            </w:pPr>
            <w:r w:rsidRPr="00E54C6E">
              <w:rPr>
                <w:rFonts w:ascii="Arial" w:hAnsi="Arial"/>
              </w:rPr>
              <w:t>This authority gives permission for the destruction of the records described. This authority will apply only with the consent of the agency currently responsible for the business documented in the records described.</w:t>
            </w:r>
          </w:p>
        </w:tc>
        <w:tc>
          <w:tcPr>
            <w:tcW w:w="245" w:type="dxa"/>
            <w:shd w:val="clear" w:color="auto" w:fill="C0C0C0"/>
          </w:tcPr>
          <w:p w:rsidR="00F03280" w:rsidRDefault="00F03280">
            <w:pPr>
              <w:pStyle w:val="Title"/>
            </w:pPr>
          </w:p>
        </w:tc>
      </w:tr>
      <w:tr w:rsidR="00F03280" w:rsidTr="00E54C6E">
        <w:tc>
          <w:tcPr>
            <w:tcW w:w="675" w:type="dxa"/>
            <w:shd w:val="clear" w:color="auto" w:fill="C0C0C0"/>
          </w:tcPr>
          <w:p w:rsidR="00F03280" w:rsidRDefault="00F03280">
            <w:pPr>
              <w:pStyle w:val="Title"/>
            </w:pPr>
          </w:p>
        </w:tc>
        <w:tc>
          <w:tcPr>
            <w:tcW w:w="8364" w:type="dxa"/>
            <w:shd w:val="clear" w:color="auto" w:fill="auto"/>
          </w:tcPr>
          <w:p w:rsidR="00EB308D" w:rsidRPr="00E54C6E" w:rsidRDefault="00EB308D" w:rsidP="00931EB6">
            <w:pPr>
              <w:pStyle w:val="BodyText"/>
              <w:rPr>
                <w:rFonts w:ascii="Arial" w:hAnsi="Arial"/>
                <w:b/>
              </w:rPr>
            </w:pPr>
          </w:p>
          <w:p w:rsidR="00F03280" w:rsidRPr="00E54C6E" w:rsidRDefault="004D2F1B" w:rsidP="004D2F1B">
            <w:pPr>
              <w:pStyle w:val="BodyText"/>
              <w:rPr>
                <w:b/>
              </w:rPr>
            </w:pPr>
            <w:r>
              <w:rPr>
                <w:rFonts w:ascii="Arial" w:hAnsi="Arial"/>
                <w:b/>
              </w:rPr>
              <w:t>Authorised by</w:t>
            </w:r>
            <w:r w:rsidR="0070106B" w:rsidRPr="00E54C6E">
              <w:rPr>
                <w:b/>
              </w:rPr>
              <w:tab/>
            </w:r>
            <w:r w:rsidR="0070106B" w:rsidRPr="00E54C6E">
              <w:rPr>
                <w:b/>
              </w:rPr>
              <w:tab/>
            </w:r>
            <w:r w:rsidR="0070106B" w:rsidRPr="00E54C6E">
              <w:rPr>
                <w:b/>
              </w:rPr>
              <w:tab/>
            </w:r>
            <w:r w:rsidR="0070106B" w:rsidRPr="00E54C6E">
              <w:rPr>
                <w:b/>
              </w:rPr>
              <w:tab/>
            </w:r>
            <w:r w:rsidR="0070106B" w:rsidRPr="00E54C6E">
              <w:rPr>
                <w:b/>
              </w:rPr>
              <w:tab/>
            </w:r>
            <w:r w:rsidR="0070106B" w:rsidRPr="00E54C6E">
              <w:rPr>
                <w:b/>
              </w:rPr>
              <w:tab/>
            </w:r>
            <w:r w:rsidR="0070106B" w:rsidRPr="00E54C6E">
              <w:rPr>
                <w:rFonts w:ascii="Arial" w:hAnsi="Arial"/>
                <w:b/>
              </w:rPr>
              <w:t>Date of issue:</w:t>
            </w:r>
          </w:p>
        </w:tc>
        <w:tc>
          <w:tcPr>
            <w:tcW w:w="245" w:type="dxa"/>
            <w:shd w:val="clear" w:color="auto" w:fill="C0C0C0"/>
          </w:tcPr>
          <w:p w:rsidR="00F03280" w:rsidRDefault="00F03280">
            <w:pPr>
              <w:pStyle w:val="Title"/>
            </w:pPr>
          </w:p>
        </w:tc>
      </w:tr>
      <w:tr w:rsidR="0070106B" w:rsidTr="00E54C6E">
        <w:tc>
          <w:tcPr>
            <w:tcW w:w="675" w:type="dxa"/>
            <w:shd w:val="clear" w:color="auto" w:fill="C0C0C0"/>
          </w:tcPr>
          <w:p w:rsidR="0070106B" w:rsidRPr="00E54C6E" w:rsidRDefault="0070106B">
            <w:pPr>
              <w:pStyle w:val="Title"/>
              <w:rPr>
                <w:rFonts w:ascii="Arial" w:hAnsi="Arial" w:cs="Arial"/>
                <w:bCs w:val="0"/>
                <w:kern w:val="0"/>
                <w:sz w:val="20"/>
              </w:rPr>
            </w:pPr>
          </w:p>
        </w:tc>
        <w:tc>
          <w:tcPr>
            <w:tcW w:w="8364" w:type="dxa"/>
            <w:shd w:val="clear" w:color="auto" w:fill="auto"/>
          </w:tcPr>
          <w:p w:rsidR="00EA29FB" w:rsidRDefault="00EA29FB" w:rsidP="00EA29FB">
            <w:r>
              <w:t xml:space="preserve">David </w:t>
            </w:r>
            <w:proofErr w:type="spellStart"/>
            <w:r>
              <w:t>Fricker</w:t>
            </w:r>
            <w:proofErr w:type="spellEnd"/>
            <w:r w:rsidR="0011395D">
              <w:t xml:space="preserve">                                                                      10 October 2012</w:t>
            </w:r>
          </w:p>
          <w:p w:rsidR="00EA29FB" w:rsidRDefault="00EA29FB" w:rsidP="00EA29FB">
            <w:r>
              <w:t>Director-General</w:t>
            </w:r>
          </w:p>
          <w:p w:rsidR="00811D40" w:rsidRPr="004F25FC" w:rsidRDefault="00EA29FB" w:rsidP="00811D40">
            <w:r>
              <w:t>National Archives of Australia</w:t>
            </w:r>
          </w:p>
        </w:tc>
        <w:tc>
          <w:tcPr>
            <w:tcW w:w="245" w:type="dxa"/>
            <w:shd w:val="clear" w:color="auto" w:fill="C0C0C0"/>
          </w:tcPr>
          <w:p w:rsidR="0070106B" w:rsidRDefault="0070106B">
            <w:pPr>
              <w:pStyle w:val="Title"/>
            </w:pPr>
          </w:p>
        </w:tc>
      </w:tr>
      <w:tr w:rsidR="00062B2D" w:rsidTr="00E54C6E">
        <w:tc>
          <w:tcPr>
            <w:tcW w:w="675" w:type="dxa"/>
            <w:shd w:val="clear" w:color="auto" w:fill="C0C0C0"/>
          </w:tcPr>
          <w:p w:rsidR="00062B2D" w:rsidRDefault="00062B2D">
            <w:pPr>
              <w:pStyle w:val="Title"/>
            </w:pPr>
          </w:p>
        </w:tc>
        <w:tc>
          <w:tcPr>
            <w:tcW w:w="8364" w:type="dxa"/>
            <w:shd w:val="clear" w:color="auto" w:fill="C0C0C0"/>
          </w:tcPr>
          <w:p w:rsidR="00062B2D" w:rsidRPr="00E54C6E" w:rsidRDefault="00062B2D" w:rsidP="00E54C6E">
            <w:pPr>
              <w:pStyle w:val="Title"/>
              <w:spacing w:before="60"/>
              <w:ind w:right="-425"/>
              <w:jc w:val="left"/>
              <w:rPr>
                <w:sz w:val="20"/>
              </w:rPr>
            </w:pPr>
          </w:p>
        </w:tc>
        <w:tc>
          <w:tcPr>
            <w:tcW w:w="245" w:type="dxa"/>
            <w:shd w:val="clear" w:color="auto" w:fill="C0C0C0"/>
          </w:tcPr>
          <w:p w:rsidR="00062B2D" w:rsidRDefault="00062B2D">
            <w:pPr>
              <w:pStyle w:val="Title"/>
            </w:pPr>
          </w:p>
        </w:tc>
      </w:tr>
    </w:tbl>
    <w:p w:rsidR="00931ABD" w:rsidRDefault="00931ABD" w:rsidP="00675FC4">
      <w:pPr>
        <w:pStyle w:val="ListBullet2"/>
        <w:numPr>
          <w:ilvl w:val="0"/>
          <w:numId w:val="0"/>
        </w:numPr>
      </w:pPr>
    </w:p>
    <w:p w:rsidR="00AF466A" w:rsidRDefault="00AF466A" w:rsidP="004E2F16">
      <w:pPr>
        <w:pStyle w:val="BodyText"/>
        <w:tabs>
          <w:tab w:val="clear" w:pos="90"/>
        </w:tabs>
        <w:sectPr w:rsidR="00AF466A" w:rsidSect="003C73A9">
          <w:headerReference w:type="even" r:id="rId25"/>
          <w:headerReference w:type="default" r:id="rId26"/>
          <w:headerReference w:type="first" r:id="rId27"/>
          <w:pgSz w:w="11904" w:h="16836" w:code="9"/>
          <w:pgMar w:top="851" w:right="680" w:bottom="1134" w:left="1418" w:header="720" w:footer="720" w:gutter="0"/>
          <w:cols w:space="720"/>
          <w:noEndnote/>
        </w:sectPr>
      </w:pPr>
    </w:p>
    <w:p w:rsidR="005230FA" w:rsidRPr="005230FA" w:rsidRDefault="005230FA" w:rsidP="005230FA"/>
    <w:tbl>
      <w:tblPr>
        <w:tblW w:w="9889" w:type="dxa"/>
        <w:tblBorders>
          <w:top w:val="single" w:sz="6" w:space="0" w:color="F3F3F3"/>
          <w:left w:val="single" w:sz="6" w:space="0" w:color="F3F3F3"/>
          <w:bottom w:val="single" w:sz="6" w:space="0" w:color="F3F3F3"/>
          <w:right w:val="single" w:sz="6" w:space="0" w:color="F3F3F3"/>
          <w:insideH w:val="single" w:sz="6" w:space="0" w:color="F3F3F3"/>
          <w:insideV w:val="single" w:sz="6" w:space="0" w:color="F3F3F3"/>
        </w:tblBorders>
        <w:tblLayout w:type="fixed"/>
        <w:tblLook w:val="0000" w:firstRow="0" w:lastRow="0" w:firstColumn="0" w:lastColumn="0" w:noHBand="0" w:noVBand="0"/>
      </w:tblPr>
      <w:tblGrid>
        <w:gridCol w:w="1152"/>
        <w:gridCol w:w="6186"/>
        <w:gridCol w:w="2551"/>
      </w:tblGrid>
      <w:tr w:rsidR="00AF466A" w:rsidTr="005230FA">
        <w:trPr>
          <w:tblHeader/>
        </w:trPr>
        <w:tc>
          <w:tcPr>
            <w:tcW w:w="1152" w:type="dxa"/>
            <w:shd w:val="clear" w:color="auto" w:fill="auto"/>
          </w:tcPr>
          <w:p w:rsidR="00AF466A" w:rsidRPr="00AF466A" w:rsidRDefault="00AF466A" w:rsidP="00DE2E7E">
            <w:pPr>
              <w:pStyle w:val="Heading3"/>
            </w:pPr>
            <w:bookmarkStart w:id="32" w:name="_Toc332636602"/>
            <w:bookmarkStart w:id="33" w:name="_Toc332706817"/>
            <w:r w:rsidRPr="00AF466A">
              <w:t>Class no</w:t>
            </w:r>
            <w:bookmarkEnd w:id="32"/>
            <w:bookmarkEnd w:id="33"/>
          </w:p>
        </w:tc>
        <w:tc>
          <w:tcPr>
            <w:tcW w:w="6186" w:type="dxa"/>
            <w:shd w:val="clear" w:color="auto" w:fill="auto"/>
          </w:tcPr>
          <w:p w:rsidR="00AF466A" w:rsidRPr="00AF466A" w:rsidRDefault="00AF466A" w:rsidP="00DE2E7E">
            <w:pPr>
              <w:pStyle w:val="ACTIVITYTEXT"/>
              <w:keepNext/>
              <w:spacing w:before="26" w:after="0"/>
              <w:rPr>
                <w:b/>
              </w:rPr>
            </w:pPr>
            <w:r w:rsidRPr="00AF466A">
              <w:rPr>
                <w:b/>
              </w:rPr>
              <w:t>Description of records</w:t>
            </w:r>
          </w:p>
        </w:tc>
        <w:tc>
          <w:tcPr>
            <w:tcW w:w="2551" w:type="dxa"/>
            <w:shd w:val="clear" w:color="auto" w:fill="auto"/>
          </w:tcPr>
          <w:p w:rsidR="00AF466A" w:rsidRPr="00AF466A" w:rsidRDefault="00AF466A" w:rsidP="00DE2E7E">
            <w:pPr>
              <w:pStyle w:val="ACTIVITYTEXT"/>
              <w:keepNext/>
              <w:spacing w:before="26" w:after="0"/>
              <w:rPr>
                <w:b/>
              </w:rPr>
            </w:pPr>
            <w:r w:rsidRPr="00AF466A">
              <w:rPr>
                <w:b/>
              </w:rPr>
              <w:t>Disposal action</w:t>
            </w:r>
          </w:p>
        </w:tc>
      </w:tr>
      <w:tr w:rsidR="00AF466A" w:rsidTr="005230FA">
        <w:tc>
          <w:tcPr>
            <w:tcW w:w="1152" w:type="dxa"/>
            <w:shd w:val="clear" w:color="auto" w:fill="auto"/>
          </w:tcPr>
          <w:p w:rsidR="00AF466A" w:rsidRPr="00AF466A" w:rsidRDefault="009F63E1" w:rsidP="00AF466A">
            <w:pPr>
              <w:pStyle w:val="ACTIVITYTEXT"/>
            </w:pPr>
            <w:r>
              <w:t>61228</w:t>
            </w:r>
          </w:p>
        </w:tc>
        <w:tc>
          <w:tcPr>
            <w:tcW w:w="6186" w:type="dxa"/>
            <w:shd w:val="clear" w:color="auto" w:fill="auto"/>
          </w:tcPr>
          <w:p w:rsidR="00AF466A" w:rsidRDefault="00AF466A" w:rsidP="00811D40">
            <w:pPr>
              <w:pStyle w:val="ACTIVITYTEXT"/>
              <w:spacing w:after="240"/>
            </w:pPr>
            <w:r>
              <w:t>Source records in the following categories:</w:t>
            </w:r>
          </w:p>
          <w:p w:rsidR="00AF466A" w:rsidRDefault="00AF466A" w:rsidP="00811D40">
            <w:pPr>
              <w:pStyle w:val="ListBullet"/>
              <w:spacing w:after="240"/>
            </w:pPr>
            <w:r>
              <w:t xml:space="preserve">records created on or after </w:t>
            </w:r>
            <w:r w:rsidRPr="004A3B39">
              <w:t>1 Jan</w:t>
            </w:r>
            <w:r w:rsidR="00BA548A" w:rsidRPr="004A3B39">
              <w:t>uary</w:t>
            </w:r>
            <w:r w:rsidRPr="004A3B39">
              <w:t xml:space="preserve"> </w:t>
            </w:r>
            <w:r w:rsidR="005832DC" w:rsidRPr="004A3B39">
              <w:t>1995</w:t>
            </w:r>
            <w:r>
              <w:t>, including those not covered by a current Records Authority, except:</w:t>
            </w:r>
          </w:p>
          <w:p w:rsidR="005230FA" w:rsidRDefault="00AF466A" w:rsidP="00F257D5">
            <w:pPr>
              <w:pStyle w:val="ACTIVITYTEXT"/>
              <w:numPr>
                <w:ilvl w:val="0"/>
                <w:numId w:val="8"/>
              </w:numPr>
              <w:spacing w:after="240"/>
              <w:ind w:left="691" w:hanging="283"/>
            </w:pPr>
            <w:r>
              <w:t>records with intrinsic value that are identified as Retain as National Archives (RNA) or Retain Permanently (RP)</w:t>
            </w:r>
            <w:r w:rsidR="00BA548A">
              <w:t>;</w:t>
            </w:r>
            <w:r>
              <w:t xml:space="preserve"> </w:t>
            </w:r>
            <w:r w:rsidR="00BA548A">
              <w:t>or</w:t>
            </w:r>
          </w:p>
          <w:p w:rsidR="00AF466A" w:rsidRDefault="00AF466A" w:rsidP="00F257D5">
            <w:pPr>
              <w:pStyle w:val="ACTIVITYTEXT"/>
              <w:numPr>
                <w:ilvl w:val="0"/>
                <w:numId w:val="8"/>
              </w:numPr>
              <w:spacing w:after="240"/>
              <w:ind w:left="691" w:hanging="283"/>
            </w:pPr>
            <w:proofErr w:type="gramStart"/>
            <w:r>
              <w:t>audio</w:t>
            </w:r>
            <w:proofErr w:type="gramEnd"/>
            <w:r>
              <w:t xml:space="preserve"> visual records that are not identified as temporary records under a current Records Authority issued by the National Archives of Australia.</w:t>
            </w:r>
          </w:p>
          <w:p w:rsidR="00AF466A" w:rsidRDefault="00AF466A" w:rsidP="00811D40">
            <w:pPr>
              <w:pStyle w:val="ListBullet"/>
              <w:spacing w:after="240"/>
            </w:pPr>
            <w:r>
              <w:t>records of any age identified as temporary records under a current Records Authority issued by the</w:t>
            </w:r>
            <w:r w:rsidR="00691D20">
              <w:t xml:space="preserve"> National Archives of Australia;</w:t>
            </w:r>
          </w:p>
          <w:p w:rsidR="00AF466A" w:rsidRDefault="00AF466A" w:rsidP="00811D40">
            <w:pPr>
              <w:pStyle w:val="ListBullet"/>
              <w:spacing w:after="240"/>
            </w:pPr>
            <w:r>
              <w:t>records of any age that present a high risk of unplanned loss,  alteration, loss of  authenticity, integrity, or useability due to  technological obsolescence;</w:t>
            </w:r>
          </w:p>
          <w:p w:rsidR="00AF466A" w:rsidRDefault="00AF466A" w:rsidP="00811D40">
            <w:pPr>
              <w:pStyle w:val="ListBullet"/>
              <w:spacing w:after="240"/>
            </w:pPr>
            <w:proofErr w:type="gramStart"/>
            <w:r>
              <w:t>records</w:t>
            </w:r>
            <w:proofErr w:type="gramEnd"/>
            <w:r>
              <w:t xml:space="preserve"> of any age that have never been the format of the agency record used or relied on in the normal course of business.</w:t>
            </w:r>
          </w:p>
        </w:tc>
        <w:tc>
          <w:tcPr>
            <w:tcW w:w="2551" w:type="dxa"/>
            <w:shd w:val="clear" w:color="auto" w:fill="auto"/>
          </w:tcPr>
          <w:p w:rsidR="00AF466A" w:rsidRPr="00AF466A" w:rsidRDefault="00AF466A" w:rsidP="00811D40">
            <w:pPr>
              <w:pStyle w:val="ACTIVITYTEXT"/>
              <w:spacing w:after="240"/>
            </w:pPr>
            <w:r w:rsidRPr="00AF466A">
              <w:t xml:space="preserve">May be destroyed before their prescribed retention periods (if any) expire, without seeking further authorisation provided that the reproductions are functionally equivalent to the source records. </w:t>
            </w:r>
          </w:p>
          <w:p w:rsidR="00AF466A" w:rsidRPr="00AF466A" w:rsidRDefault="00AF466A" w:rsidP="00811D40">
            <w:pPr>
              <w:pStyle w:val="ACTIVITYTEXT"/>
              <w:spacing w:after="240"/>
            </w:pPr>
            <w:r w:rsidRPr="00AF466A">
              <w:t xml:space="preserve">The attached </w:t>
            </w:r>
            <w:r w:rsidRPr="00BA548A">
              <w:rPr>
                <w:b/>
              </w:rPr>
              <w:t>Exclusions</w:t>
            </w:r>
            <w:r w:rsidRPr="00AF466A">
              <w:t xml:space="preserve"> and </w:t>
            </w:r>
            <w:r w:rsidRPr="00BA548A">
              <w:rPr>
                <w:b/>
              </w:rPr>
              <w:t>Conditions</w:t>
            </w:r>
            <w:r w:rsidRPr="00AF466A">
              <w:t xml:space="preserve"> must be observed.</w:t>
            </w:r>
          </w:p>
        </w:tc>
      </w:tr>
    </w:tbl>
    <w:p w:rsidR="005230FA" w:rsidRDefault="005230FA" w:rsidP="00811D40">
      <w:pPr>
        <w:pStyle w:val="Heading2"/>
        <w:spacing w:after="240"/>
      </w:pPr>
      <w:bookmarkStart w:id="34" w:name="_Toc332636603"/>
      <w:bookmarkStart w:id="35" w:name="_Toc332706818"/>
      <w:r>
        <w:t>EXCLUSIONS</w:t>
      </w:r>
      <w:bookmarkEnd w:id="34"/>
      <w:bookmarkEnd w:id="35"/>
    </w:p>
    <w:p w:rsidR="005230FA" w:rsidRDefault="005230FA" w:rsidP="00811D40">
      <w:pPr>
        <w:pStyle w:val="ACTIVITYTEXT"/>
        <w:spacing w:after="240"/>
      </w:pPr>
      <w:r>
        <w:t>This Authority does not cover the destruction of records that have been reproduced where:</w:t>
      </w:r>
    </w:p>
    <w:p w:rsidR="00BA548A" w:rsidRDefault="00BA548A" w:rsidP="00F257D5">
      <w:pPr>
        <w:pStyle w:val="ACTIVITYTEXT"/>
        <w:numPr>
          <w:ilvl w:val="0"/>
          <w:numId w:val="9"/>
        </w:numPr>
        <w:tabs>
          <w:tab w:val="left" w:pos="426"/>
        </w:tabs>
        <w:spacing w:after="240"/>
      </w:pPr>
      <w:r>
        <w:t>the agency considers the record to have intrinsic value in its original format or a specific format and it is identified as:</w:t>
      </w:r>
    </w:p>
    <w:p w:rsidR="00BA548A" w:rsidRDefault="00BA548A" w:rsidP="00F257D5">
      <w:pPr>
        <w:pStyle w:val="ACTIVITYTEXT"/>
        <w:numPr>
          <w:ilvl w:val="0"/>
          <w:numId w:val="10"/>
        </w:numPr>
        <w:tabs>
          <w:tab w:val="left" w:pos="426"/>
        </w:tabs>
        <w:spacing w:after="240"/>
      </w:pPr>
      <w:r>
        <w:t xml:space="preserve">Retain as </w:t>
      </w:r>
      <w:r w:rsidR="003629BB">
        <w:t>N</w:t>
      </w:r>
      <w:r>
        <w:t xml:space="preserve">ational </w:t>
      </w:r>
      <w:r w:rsidR="003629BB">
        <w:t>A</w:t>
      </w:r>
      <w:r>
        <w:t>rchives (RNA); or</w:t>
      </w:r>
    </w:p>
    <w:p w:rsidR="00F257D5" w:rsidRDefault="00F257D5" w:rsidP="00F257D5">
      <w:pPr>
        <w:pStyle w:val="ACTIVITYTEXT"/>
        <w:numPr>
          <w:ilvl w:val="0"/>
          <w:numId w:val="10"/>
        </w:numPr>
        <w:tabs>
          <w:tab w:val="left" w:pos="426"/>
        </w:tabs>
        <w:spacing w:after="240"/>
      </w:pPr>
      <w:r>
        <w:t>Retain Permanently (RP); or</w:t>
      </w:r>
    </w:p>
    <w:p w:rsidR="00F257D5" w:rsidRDefault="00F257D5" w:rsidP="00F257D5">
      <w:pPr>
        <w:pStyle w:val="ACTIVITYTEXT"/>
        <w:numPr>
          <w:ilvl w:val="0"/>
          <w:numId w:val="10"/>
        </w:numPr>
        <w:tabs>
          <w:tab w:val="left" w:pos="426"/>
        </w:tabs>
        <w:spacing w:after="240"/>
      </w:pPr>
      <w:r>
        <w:t>meeting the criteria for RNA listed in ‘</w:t>
      </w:r>
      <w:r>
        <w:rPr>
          <w:i/>
        </w:rPr>
        <w:t>Why Records are Kept: Directions in Appraisal’;</w:t>
      </w:r>
    </w:p>
    <w:p w:rsidR="00F257D5" w:rsidRDefault="005230FA" w:rsidP="00F257D5">
      <w:pPr>
        <w:pStyle w:val="ACTIVITYTEXT"/>
        <w:numPr>
          <w:ilvl w:val="0"/>
          <w:numId w:val="9"/>
        </w:numPr>
        <w:tabs>
          <w:tab w:val="left" w:pos="426"/>
        </w:tabs>
        <w:spacing w:after="240"/>
      </w:pPr>
      <w:r>
        <w:t>the</w:t>
      </w:r>
      <w:r w:rsidR="00F257D5">
        <w:t xml:space="preserve"> record is an audio visual record that has not been identified as a temporary record under a current Records Authority issued by the National Archives of Australia; </w:t>
      </w:r>
    </w:p>
    <w:p w:rsidR="00F257D5" w:rsidRDefault="00F257D5" w:rsidP="00F257D5">
      <w:pPr>
        <w:pStyle w:val="ACTIVITYTEXT"/>
        <w:numPr>
          <w:ilvl w:val="0"/>
          <w:numId w:val="9"/>
        </w:numPr>
        <w:tabs>
          <w:tab w:val="left" w:pos="426"/>
        </w:tabs>
        <w:spacing w:after="240"/>
      </w:pPr>
      <w:r>
        <w:t>there is a legal requirement to retain the record in its original format or a specific format;</w:t>
      </w:r>
    </w:p>
    <w:p w:rsidR="005230FA" w:rsidRDefault="00F257D5" w:rsidP="00F257D5">
      <w:pPr>
        <w:pStyle w:val="ACTIVITYTEXT"/>
        <w:numPr>
          <w:ilvl w:val="0"/>
          <w:numId w:val="9"/>
        </w:numPr>
        <w:tabs>
          <w:tab w:val="left" w:pos="426"/>
        </w:tabs>
        <w:spacing w:after="240"/>
      </w:pPr>
      <w:r>
        <w:t>the</w:t>
      </w:r>
      <w:r w:rsidR="005230FA">
        <w:t xml:space="preserve">re is a government policy </w:t>
      </w:r>
      <w:r>
        <w:t>or directive not to destroy the record</w:t>
      </w:r>
      <w:r w:rsidR="005230FA">
        <w:t>;</w:t>
      </w:r>
    </w:p>
    <w:p w:rsidR="00F257D5" w:rsidRDefault="00F257D5" w:rsidP="00F257D5">
      <w:pPr>
        <w:pStyle w:val="ACTIVITYTEXT"/>
        <w:numPr>
          <w:ilvl w:val="0"/>
          <w:numId w:val="9"/>
        </w:numPr>
        <w:tabs>
          <w:tab w:val="left" w:pos="426"/>
        </w:tabs>
        <w:spacing w:after="240"/>
      </w:pPr>
      <w:r>
        <w:t>the agency knows it is reasonably likely that the record may be required as evidence in:</w:t>
      </w:r>
    </w:p>
    <w:p w:rsidR="006F287A" w:rsidRDefault="006F287A" w:rsidP="006F287A">
      <w:pPr>
        <w:pStyle w:val="ACTIVITYTEXT"/>
        <w:tabs>
          <w:tab w:val="left" w:pos="426"/>
        </w:tabs>
        <w:spacing w:after="240"/>
        <w:sectPr w:rsidR="006F287A" w:rsidSect="00AF466A">
          <w:headerReference w:type="even" r:id="rId28"/>
          <w:headerReference w:type="default" r:id="rId29"/>
          <w:headerReference w:type="first" r:id="rId30"/>
          <w:pgSz w:w="11904" w:h="16836" w:code="9"/>
          <w:pgMar w:top="851" w:right="680" w:bottom="1134" w:left="1418" w:header="720" w:footer="720" w:gutter="0"/>
          <w:cols w:space="720"/>
          <w:noEndnote/>
          <w:titlePg/>
          <w:docGrid w:linePitch="272"/>
        </w:sectPr>
      </w:pPr>
    </w:p>
    <w:p w:rsidR="00F257D5" w:rsidRDefault="00F257D5" w:rsidP="00F257D5">
      <w:pPr>
        <w:pStyle w:val="ACTIVITYTEXT"/>
        <w:numPr>
          <w:ilvl w:val="1"/>
          <w:numId w:val="9"/>
        </w:numPr>
        <w:tabs>
          <w:tab w:val="left" w:pos="426"/>
        </w:tabs>
        <w:spacing w:after="240"/>
      </w:pPr>
      <w:r>
        <w:lastRenderedPageBreak/>
        <w:t>a current judicial proceeding; or</w:t>
      </w:r>
    </w:p>
    <w:p w:rsidR="00F257D5" w:rsidRDefault="00F257D5" w:rsidP="00F257D5">
      <w:pPr>
        <w:pStyle w:val="ACTIVITYTEXT"/>
        <w:numPr>
          <w:ilvl w:val="1"/>
          <w:numId w:val="9"/>
        </w:numPr>
        <w:tabs>
          <w:tab w:val="left" w:pos="426"/>
        </w:tabs>
        <w:spacing w:after="240"/>
      </w:pPr>
      <w:r>
        <w:t xml:space="preserve">a future judicial proceeding that will be commenced or will likely be </w:t>
      </w:r>
      <w:r w:rsidR="006F287A">
        <w:t>commenced;</w:t>
      </w:r>
    </w:p>
    <w:p w:rsidR="006F287A" w:rsidRDefault="006F287A" w:rsidP="006F287A">
      <w:pPr>
        <w:pStyle w:val="ACTIVITYTEXT"/>
        <w:numPr>
          <w:ilvl w:val="0"/>
          <w:numId w:val="9"/>
        </w:numPr>
        <w:tabs>
          <w:tab w:val="left" w:pos="426"/>
        </w:tabs>
        <w:spacing w:after="240"/>
      </w:pPr>
      <w:r>
        <w:t xml:space="preserve">the record is subject to a current application for access under the </w:t>
      </w:r>
      <w:r>
        <w:rPr>
          <w:i/>
        </w:rPr>
        <w:t xml:space="preserve">Freedom of Information Act 1982, Archives Act </w:t>
      </w:r>
      <w:r w:rsidRPr="006F287A">
        <w:t>1983</w:t>
      </w:r>
      <w:r>
        <w:t xml:space="preserve"> or other legislation;</w:t>
      </w:r>
    </w:p>
    <w:p w:rsidR="006F287A" w:rsidRDefault="006F287A" w:rsidP="006F287A">
      <w:pPr>
        <w:pStyle w:val="ACTIVITYTEXT"/>
        <w:numPr>
          <w:ilvl w:val="0"/>
          <w:numId w:val="9"/>
        </w:numPr>
        <w:tabs>
          <w:tab w:val="left" w:pos="426"/>
        </w:tabs>
        <w:spacing w:after="240"/>
      </w:pPr>
      <w:r>
        <w:t>the National Archives of Australia has issued a notice that specifically prohibits destruction of the record;</w:t>
      </w:r>
    </w:p>
    <w:p w:rsidR="006F287A" w:rsidRDefault="006F287A" w:rsidP="006F287A">
      <w:pPr>
        <w:pStyle w:val="ACTIVITYTEXT"/>
        <w:numPr>
          <w:ilvl w:val="0"/>
          <w:numId w:val="9"/>
        </w:numPr>
        <w:tabs>
          <w:tab w:val="left" w:pos="426"/>
        </w:tabs>
        <w:spacing w:after="240"/>
      </w:pPr>
      <w:r>
        <w:lastRenderedPageBreak/>
        <w:t>the National Archives of Australia has issued a notice that specifically requires retention of the record in its original format or a specific format;</w:t>
      </w:r>
    </w:p>
    <w:p w:rsidR="007320E2" w:rsidRDefault="007320E2" w:rsidP="007320E2">
      <w:pPr>
        <w:pStyle w:val="ACTIVITYTEXT"/>
        <w:numPr>
          <w:ilvl w:val="0"/>
          <w:numId w:val="9"/>
        </w:numPr>
        <w:tabs>
          <w:tab w:val="left" w:pos="426"/>
        </w:tabs>
        <w:spacing w:after="240"/>
      </w:pPr>
      <w:proofErr w:type="gramStart"/>
      <w:r>
        <w:t>the</w:t>
      </w:r>
      <w:proofErr w:type="gramEnd"/>
      <w:r>
        <w:t xml:space="preserve"> record is on loan to agencies from the care of the National Archives of Australia. </w:t>
      </w:r>
    </w:p>
    <w:p w:rsidR="005230FA" w:rsidRDefault="005230FA" w:rsidP="00811D40">
      <w:pPr>
        <w:pStyle w:val="Heading2"/>
        <w:spacing w:after="240"/>
      </w:pPr>
      <w:bookmarkStart w:id="36" w:name="_Toc332636604"/>
      <w:bookmarkStart w:id="37" w:name="_Toc332706819"/>
      <w:r>
        <w:t>CONDITIONS</w:t>
      </w:r>
      <w:bookmarkEnd w:id="36"/>
      <w:bookmarkEnd w:id="37"/>
    </w:p>
    <w:p w:rsidR="005230FA" w:rsidRDefault="005230FA" w:rsidP="00811D40">
      <w:pPr>
        <w:pStyle w:val="Heading3"/>
        <w:tabs>
          <w:tab w:val="left" w:pos="426"/>
        </w:tabs>
        <w:spacing w:after="240"/>
      </w:pPr>
      <w:bookmarkStart w:id="38" w:name="_Toc332636605"/>
      <w:bookmarkStart w:id="39" w:name="_Toc332706820"/>
      <w:r>
        <w:t>a)</w:t>
      </w:r>
      <w:r>
        <w:tab/>
        <w:t>Application</w:t>
      </w:r>
      <w:bookmarkEnd w:id="38"/>
      <w:bookmarkEnd w:id="39"/>
    </w:p>
    <w:p w:rsidR="005230FA" w:rsidRDefault="005230FA" w:rsidP="00811D40">
      <w:pPr>
        <w:pStyle w:val="ACTIVITYTEXT"/>
        <w:spacing w:after="240"/>
        <w:ind w:left="426"/>
      </w:pPr>
      <w:r>
        <w:t>This Authority may only be applied by an agency with current business responsibility for the records concerned, or their authorised agents.</w:t>
      </w:r>
    </w:p>
    <w:p w:rsidR="005230FA" w:rsidRDefault="005230FA" w:rsidP="00811D40">
      <w:pPr>
        <w:pStyle w:val="Heading3"/>
        <w:tabs>
          <w:tab w:val="clear" w:pos="90"/>
          <w:tab w:val="left" w:pos="426"/>
        </w:tabs>
        <w:spacing w:after="240"/>
        <w:ind w:left="426" w:hanging="426"/>
      </w:pPr>
      <w:bookmarkStart w:id="40" w:name="_Toc332636606"/>
      <w:bookmarkStart w:id="41" w:name="_Toc332706821"/>
      <w:r>
        <w:t>b)</w:t>
      </w:r>
      <w:r>
        <w:tab/>
        <w:t>Functional equivalence</w:t>
      </w:r>
      <w:bookmarkEnd w:id="40"/>
      <w:bookmarkEnd w:id="41"/>
    </w:p>
    <w:p w:rsidR="005230FA" w:rsidRDefault="005230FA" w:rsidP="00370C4C">
      <w:pPr>
        <w:pStyle w:val="ACTIVITYTEXT"/>
        <w:spacing w:after="240"/>
        <w:ind w:left="425"/>
      </w:pPr>
      <w:r>
        <w:t>Agencies must ensure that all reproductions are at least functionally equivalent to the source records for business and legal purposes and are managed as records.</w:t>
      </w:r>
    </w:p>
    <w:p w:rsidR="008F4C99" w:rsidRDefault="005230FA" w:rsidP="00370C4C">
      <w:pPr>
        <w:pStyle w:val="Heading3"/>
        <w:tabs>
          <w:tab w:val="clear" w:pos="90"/>
          <w:tab w:val="left" w:pos="426"/>
        </w:tabs>
        <w:spacing w:after="240"/>
        <w:ind w:left="425" w:hanging="426"/>
      </w:pPr>
      <w:bookmarkStart w:id="42" w:name="_Toc332636607"/>
      <w:bookmarkStart w:id="43" w:name="_Toc332706822"/>
      <w:r>
        <w:t>c)</w:t>
      </w:r>
      <w:r>
        <w:tab/>
        <w:t>Assess agency risks prior to destruction of source records</w:t>
      </w:r>
      <w:bookmarkEnd w:id="42"/>
      <w:bookmarkEnd w:id="43"/>
    </w:p>
    <w:p w:rsidR="008F4C99" w:rsidRPr="000E779A" w:rsidRDefault="008F4C99" w:rsidP="008F4C99">
      <w:pPr>
        <w:pStyle w:val="Heading3"/>
        <w:tabs>
          <w:tab w:val="clear" w:pos="90"/>
          <w:tab w:val="left" w:pos="426"/>
        </w:tabs>
        <w:spacing w:after="240"/>
        <w:ind w:left="426" w:hanging="426"/>
        <w:rPr>
          <w:rFonts w:cs="Times New Roman"/>
          <w:b w:val="0"/>
          <w:bCs w:val="0"/>
        </w:rPr>
      </w:pPr>
      <w:r w:rsidRPr="008F4C99">
        <w:rPr>
          <w:b w:val="0"/>
        </w:rPr>
        <w:tab/>
      </w:r>
      <w:bookmarkStart w:id="44" w:name="_Toc304797568"/>
      <w:bookmarkStart w:id="45" w:name="_Toc332636608"/>
      <w:bookmarkStart w:id="46" w:name="_Toc332636702"/>
      <w:bookmarkStart w:id="47" w:name="_Toc332706823"/>
      <w:r w:rsidRPr="000E779A">
        <w:rPr>
          <w:rFonts w:cs="Times New Roman"/>
          <w:b w:val="0"/>
          <w:bCs w:val="0"/>
        </w:rPr>
        <w:t xml:space="preserve">Agencies </w:t>
      </w:r>
      <w:r w:rsidR="005230FA" w:rsidRPr="000E779A">
        <w:rPr>
          <w:rFonts w:cs="Times New Roman"/>
          <w:b w:val="0"/>
          <w:bCs w:val="0"/>
        </w:rPr>
        <w:t xml:space="preserve">must conduct a risk assessment </w:t>
      </w:r>
      <w:r w:rsidRPr="000E779A">
        <w:rPr>
          <w:rFonts w:cs="Times New Roman"/>
          <w:b w:val="0"/>
          <w:bCs w:val="0"/>
        </w:rPr>
        <w:t xml:space="preserve">of the likelihood that the </w:t>
      </w:r>
      <w:r w:rsidR="005230FA" w:rsidRPr="000E779A">
        <w:rPr>
          <w:rFonts w:cs="Times New Roman"/>
          <w:b w:val="0"/>
          <w:bCs w:val="0"/>
        </w:rPr>
        <w:t>records</w:t>
      </w:r>
      <w:r w:rsidR="006F287A" w:rsidRPr="000E779A">
        <w:rPr>
          <w:rFonts w:cs="Times New Roman"/>
          <w:b w:val="0"/>
          <w:bCs w:val="0"/>
        </w:rPr>
        <w:t xml:space="preserve"> may be required as evidence in</w:t>
      </w:r>
      <w:r w:rsidRPr="000E779A">
        <w:rPr>
          <w:rFonts w:cs="Times New Roman"/>
          <w:b w:val="0"/>
          <w:bCs w:val="0"/>
        </w:rPr>
        <w:t>:</w:t>
      </w:r>
      <w:bookmarkEnd w:id="44"/>
      <w:bookmarkEnd w:id="45"/>
      <w:bookmarkEnd w:id="46"/>
      <w:bookmarkEnd w:id="47"/>
    </w:p>
    <w:p w:rsidR="006F287A" w:rsidRPr="000E779A" w:rsidRDefault="006F287A" w:rsidP="008F4C99">
      <w:pPr>
        <w:pStyle w:val="Heading3"/>
        <w:numPr>
          <w:ilvl w:val="0"/>
          <w:numId w:val="11"/>
        </w:numPr>
        <w:tabs>
          <w:tab w:val="clear" w:pos="90"/>
          <w:tab w:val="left" w:pos="426"/>
        </w:tabs>
        <w:spacing w:after="240"/>
        <w:rPr>
          <w:rFonts w:cs="Times New Roman"/>
          <w:b w:val="0"/>
          <w:bCs w:val="0"/>
        </w:rPr>
      </w:pPr>
      <w:bookmarkStart w:id="48" w:name="_Toc304797569"/>
      <w:bookmarkStart w:id="49" w:name="_Toc332636609"/>
      <w:bookmarkStart w:id="50" w:name="_Toc332636703"/>
      <w:bookmarkStart w:id="51" w:name="_Toc332706824"/>
      <w:proofErr w:type="gramStart"/>
      <w:r w:rsidRPr="000E779A">
        <w:rPr>
          <w:rFonts w:cs="Times New Roman"/>
          <w:b w:val="0"/>
          <w:bCs w:val="0"/>
        </w:rPr>
        <w:t>a</w:t>
      </w:r>
      <w:proofErr w:type="gramEnd"/>
      <w:r w:rsidRPr="000E779A">
        <w:rPr>
          <w:rFonts w:cs="Times New Roman"/>
          <w:b w:val="0"/>
          <w:bCs w:val="0"/>
        </w:rPr>
        <w:t xml:space="preserve"> current judicial proceeding or future judicial proceeding that will be commenced or will likely be commenced; or</w:t>
      </w:r>
      <w:bookmarkEnd w:id="48"/>
      <w:bookmarkEnd w:id="49"/>
      <w:bookmarkEnd w:id="50"/>
      <w:bookmarkEnd w:id="51"/>
    </w:p>
    <w:p w:rsidR="005230FA" w:rsidRDefault="005230FA" w:rsidP="0003557E">
      <w:pPr>
        <w:pStyle w:val="ListBullet"/>
        <w:tabs>
          <w:tab w:val="clear" w:pos="360"/>
          <w:tab w:val="num" w:pos="709"/>
        </w:tabs>
        <w:spacing w:after="240"/>
        <w:ind w:left="709" w:hanging="283"/>
      </w:pPr>
      <w:proofErr w:type="gramStart"/>
      <w:r>
        <w:t>are</w:t>
      </w:r>
      <w:proofErr w:type="gramEnd"/>
      <w:r>
        <w:t xml:space="preserve"> the subject of a current application for access under</w:t>
      </w:r>
      <w:r w:rsidR="006F287A">
        <w:t xml:space="preserve"> the</w:t>
      </w:r>
      <w:r>
        <w:t xml:space="preserve"> </w:t>
      </w:r>
      <w:r w:rsidRPr="006F287A">
        <w:rPr>
          <w:i/>
        </w:rPr>
        <w:t>Freedom of Information</w:t>
      </w:r>
      <w:r w:rsidR="006F287A" w:rsidRPr="006F287A">
        <w:rPr>
          <w:i/>
        </w:rPr>
        <w:t xml:space="preserve"> Act 1982</w:t>
      </w:r>
      <w:r>
        <w:t xml:space="preserve">, </w:t>
      </w:r>
      <w:r w:rsidRPr="006F287A">
        <w:rPr>
          <w:i/>
        </w:rPr>
        <w:t>Archives Act</w:t>
      </w:r>
      <w:r w:rsidR="006F287A">
        <w:rPr>
          <w:i/>
        </w:rPr>
        <w:t xml:space="preserve"> 1983</w:t>
      </w:r>
      <w:r>
        <w:t xml:space="preserve"> or other legislation</w:t>
      </w:r>
      <w:r w:rsidR="0003557E">
        <w:t>.</w:t>
      </w:r>
    </w:p>
    <w:p w:rsidR="006F287A" w:rsidRDefault="005230FA" w:rsidP="00811D40">
      <w:pPr>
        <w:pStyle w:val="ACTIVITYTEXT"/>
        <w:spacing w:after="240"/>
        <w:ind w:left="426"/>
      </w:pPr>
      <w:r>
        <w:t xml:space="preserve">Where the agency determines that the source records are </w:t>
      </w:r>
      <w:r w:rsidR="006F287A">
        <w:t>reasonably likely to be</w:t>
      </w:r>
      <w:r>
        <w:t xml:space="preserve"> required</w:t>
      </w:r>
      <w:r w:rsidR="006F287A">
        <w:t>, the source records must not be destroyed until after the judicial proceeding or application for access has been finalised.</w:t>
      </w:r>
    </w:p>
    <w:p w:rsidR="005230FA" w:rsidRDefault="006F287A" w:rsidP="00A23DF3">
      <w:pPr>
        <w:pStyle w:val="ACTIVITYTEXT"/>
        <w:spacing w:after="240"/>
        <w:ind w:left="425"/>
      </w:pPr>
      <w:r>
        <w:t>The agency should regularly review the status of source records retained as a result of risk assessments under this condition.</w:t>
      </w:r>
    </w:p>
    <w:p w:rsidR="009E6EF9" w:rsidRDefault="00370C4C" w:rsidP="00370C4C">
      <w:pPr>
        <w:pStyle w:val="Heading3"/>
        <w:tabs>
          <w:tab w:val="clear" w:pos="90"/>
          <w:tab w:val="left" w:pos="426"/>
        </w:tabs>
        <w:spacing w:after="240"/>
      </w:pPr>
      <w:bookmarkStart w:id="52" w:name="_Toc332636610"/>
      <w:bookmarkStart w:id="53" w:name="_Toc332706825"/>
      <w:r>
        <w:t>d)</w:t>
      </w:r>
      <w:r>
        <w:tab/>
      </w:r>
      <w:r w:rsidR="009E6EF9">
        <w:t>Date copy record came into existence</w:t>
      </w:r>
      <w:bookmarkEnd w:id="52"/>
      <w:bookmarkEnd w:id="53"/>
    </w:p>
    <w:p w:rsidR="009E6EF9" w:rsidRDefault="009E6EF9" w:rsidP="00A23DF3">
      <w:pPr>
        <w:pStyle w:val="BodyText"/>
        <w:spacing w:before="89" w:after="240"/>
        <w:ind w:left="357"/>
        <w:rPr>
          <w:rFonts w:ascii="Arial" w:hAnsi="Arial"/>
        </w:rPr>
      </w:pPr>
      <w:r>
        <w:rPr>
          <w:rFonts w:ascii="Arial" w:hAnsi="Arial"/>
        </w:rPr>
        <w:t>Where this authority permits the destruction of original records after digitisation or other copying, for the purposes of the Archives Act, the date a copy record or a subsequent copy record came into existence is taken to be the date that the original record came into existence.</w:t>
      </w:r>
    </w:p>
    <w:p w:rsidR="00370C4C" w:rsidRDefault="009E6EF9" w:rsidP="00370C4C">
      <w:pPr>
        <w:pStyle w:val="Heading3"/>
        <w:tabs>
          <w:tab w:val="clear" w:pos="90"/>
          <w:tab w:val="left" w:pos="426"/>
        </w:tabs>
        <w:spacing w:after="240"/>
      </w:pPr>
      <w:bookmarkStart w:id="54" w:name="_Toc332636611"/>
      <w:bookmarkStart w:id="55" w:name="_Toc332706826"/>
      <w:r>
        <w:t>e)</w:t>
      </w:r>
      <w:r>
        <w:tab/>
      </w:r>
      <w:r w:rsidR="00B72617">
        <w:t xml:space="preserve">Digitising </w:t>
      </w:r>
      <w:r w:rsidR="00342337">
        <w:t>accumulated</w:t>
      </w:r>
      <w:r w:rsidR="00370C4C">
        <w:t xml:space="preserve"> RNA or RP source records</w:t>
      </w:r>
      <w:bookmarkEnd w:id="54"/>
      <w:bookmarkEnd w:id="55"/>
    </w:p>
    <w:p w:rsidR="00370C4C" w:rsidRDefault="00342337" w:rsidP="00370C4C">
      <w:pPr>
        <w:pStyle w:val="ACTIVITYTEXT"/>
        <w:ind w:left="426"/>
      </w:pPr>
      <w:r>
        <w:t>D</w:t>
      </w:r>
      <w:r w:rsidR="00370C4C">
        <w:t xml:space="preserve">igitisation </w:t>
      </w:r>
      <w:r>
        <w:t>of accumulated</w:t>
      </w:r>
      <w:r w:rsidR="00370C4C">
        <w:t xml:space="preserve"> </w:t>
      </w:r>
      <w:r w:rsidR="00F9166F">
        <w:t xml:space="preserve">physical </w:t>
      </w:r>
      <w:r w:rsidR="00370C4C">
        <w:t>records identified as RNA or RP</w:t>
      </w:r>
      <w:r>
        <w:t xml:space="preserve">, or which </w:t>
      </w:r>
      <w:proofErr w:type="gramStart"/>
      <w:r>
        <w:t>are</w:t>
      </w:r>
      <w:proofErr w:type="gramEnd"/>
      <w:r>
        <w:t xml:space="preserve"> potentially RNA must follow </w:t>
      </w:r>
      <w:r w:rsidR="00370C4C">
        <w:t xml:space="preserve">format standards and verification processes </w:t>
      </w:r>
      <w:r>
        <w:t>issued by</w:t>
      </w:r>
      <w:r w:rsidR="00370C4C">
        <w:t xml:space="preserve"> the National Archives of Australia</w:t>
      </w:r>
      <w:r w:rsidR="001954EA">
        <w:t>.</w:t>
      </w:r>
    </w:p>
    <w:p w:rsidR="00370C4C" w:rsidRDefault="00370C4C" w:rsidP="00370C4C">
      <w:pPr>
        <w:pStyle w:val="ACTIVITYTEXT"/>
        <w:spacing w:after="240"/>
        <w:ind w:left="426"/>
      </w:pPr>
      <w:r>
        <w:t xml:space="preserve">This is to ensure that your digital images can be preserved by the National Archives of Australia for future government and public access purposes. Please refer to National Archives of Australia guidance on </w:t>
      </w:r>
      <w:r w:rsidRPr="00370C4C">
        <w:rPr>
          <w:i/>
        </w:rPr>
        <w:t>"Digitising accumulated physical records"</w:t>
      </w:r>
      <w:r w:rsidR="00FF2229">
        <w:rPr>
          <w:i/>
        </w:rPr>
        <w:t xml:space="preserve"> and “Scanning specifications”.</w:t>
      </w:r>
    </w:p>
    <w:p w:rsidR="005230FA" w:rsidRDefault="009E6EF9" w:rsidP="00370C4C">
      <w:pPr>
        <w:pStyle w:val="Heading3"/>
        <w:tabs>
          <w:tab w:val="clear" w:pos="90"/>
          <w:tab w:val="left" w:pos="426"/>
        </w:tabs>
        <w:spacing w:after="240"/>
      </w:pPr>
      <w:bookmarkStart w:id="56" w:name="_Toc332636612"/>
      <w:bookmarkStart w:id="57" w:name="_Toc332706827"/>
      <w:r>
        <w:t>f</w:t>
      </w:r>
      <w:r w:rsidR="005230FA">
        <w:t>)</w:t>
      </w:r>
      <w:r w:rsidR="005230FA">
        <w:tab/>
        <w:t>Maintenance of reproductions as records</w:t>
      </w:r>
      <w:bookmarkEnd w:id="56"/>
      <w:bookmarkEnd w:id="57"/>
    </w:p>
    <w:p w:rsidR="005230FA" w:rsidRDefault="005230FA" w:rsidP="00811D40">
      <w:pPr>
        <w:pStyle w:val="ACTIVITYTEXT"/>
        <w:spacing w:after="240"/>
        <w:ind w:left="426"/>
      </w:pPr>
      <w:r>
        <w:t>Agencies must ensure that the reproductions are maintained in place of the source records for as long as required by any current Records Authority applying to the source records. Further copying, conversion or migration is permissible to achieve this. However, where there is no current Records Authority, agencies must obtain authorisation from the Archives before the latest reproductions are destroyed.</w:t>
      </w:r>
    </w:p>
    <w:sectPr w:rsidR="005230FA" w:rsidSect="002A7E43">
      <w:type w:val="continuous"/>
      <w:pgSz w:w="11904" w:h="16836" w:code="9"/>
      <w:pgMar w:top="103" w:right="680" w:bottom="1134" w:left="1418" w:header="720" w:footer="720" w:gutter="0"/>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049B" w:rsidRDefault="00B1049B">
      <w:r>
        <w:separator/>
      </w:r>
    </w:p>
  </w:endnote>
  <w:endnote w:type="continuationSeparator" w:id="0">
    <w:p w:rsidR="00B1049B" w:rsidRDefault="00B104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Arial (W1)">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A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2FC7" w:rsidRDefault="00EB2FC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2FC7" w:rsidRDefault="00EB2FC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2FC7" w:rsidRDefault="00EB2FC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A93" w:rsidRPr="00AF466A" w:rsidRDefault="00917A93" w:rsidP="00AF466A">
    <w:pPr>
      <w:pStyle w:val="Footer"/>
      <w:jc w:val="center"/>
    </w:pPr>
    <w:r>
      <w:rPr>
        <w:sz w:val="18"/>
      </w:rPr>
      <w:fldChar w:fldCharType="begin"/>
    </w:r>
    <w:r>
      <w:rPr>
        <w:sz w:val="18"/>
      </w:rPr>
      <w:instrText xml:space="preserve"> PAGE  \* MERGEFORMAT </w:instrText>
    </w:r>
    <w:r>
      <w:rPr>
        <w:sz w:val="18"/>
      </w:rPr>
      <w:fldChar w:fldCharType="separate"/>
    </w:r>
    <w:r w:rsidR="00053271">
      <w:rPr>
        <w:noProof/>
        <w:sz w:val="18"/>
      </w:rPr>
      <w:t>6</w:t>
    </w:r>
    <w:r>
      <w:rPr>
        <w:sz w:val="18"/>
      </w:rPr>
      <w:fldChar w:fldCharType="end"/>
    </w:r>
    <w:r>
      <w:rPr>
        <w:sz w:val="18"/>
      </w:rPr>
      <w:t xml:space="preserve"> of </w:t>
    </w:r>
    <w:r>
      <w:rPr>
        <w:sz w:val="18"/>
      </w:rPr>
      <w:fldChar w:fldCharType="begin"/>
    </w:r>
    <w:r>
      <w:rPr>
        <w:sz w:val="18"/>
      </w:rPr>
      <w:instrText xml:space="preserve"> NUMPAGES  \* MERGEFORMAT </w:instrText>
    </w:r>
    <w:r>
      <w:rPr>
        <w:sz w:val="18"/>
      </w:rPr>
      <w:fldChar w:fldCharType="separate"/>
    </w:r>
    <w:r w:rsidR="00053271">
      <w:rPr>
        <w:noProof/>
        <w:sz w:val="18"/>
      </w:rPr>
      <w:t>6</w:t>
    </w:r>
    <w:r>
      <w:rPr>
        <w:sz w:val="18"/>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A93" w:rsidRPr="00AF466A" w:rsidRDefault="00917A93" w:rsidP="00AF466A">
    <w:pPr>
      <w:pStyle w:val="Footer"/>
      <w:jc w:val="center"/>
      <w:rPr>
        <w:sz w:val="18"/>
      </w:rPr>
    </w:pPr>
    <w:r w:rsidRPr="00AF466A">
      <w:rPr>
        <w:sz w:val="18"/>
      </w:rPr>
      <w:fldChar w:fldCharType="begin"/>
    </w:r>
    <w:r w:rsidRPr="00AF466A">
      <w:rPr>
        <w:sz w:val="18"/>
      </w:rPr>
      <w:instrText xml:space="preserve"> PAGE  \* MERGEFORMAT </w:instrText>
    </w:r>
    <w:r w:rsidRPr="00AF466A">
      <w:rPr>
        <w:sz w:val="18"/>
      </w:rPr>
      <w:fldChar w:fldCharType="separate"/>
    </w:r>
    <w:r w:rsidR="00053271">
      <w:rPr>
        <w:noProof/>
        <w:sz w:val="18"/>
      </w:rPr>
      <w:t>5</w:t>
    </w:r>
    <w:r w:rsidRPr="00AF466A">
      <w:rPr>
        <w:sz w:val="18"/>
      </w:rPr>
      <w:fldChar w:fldCharType="end"/>
    </w:r>
    <w:r w:rsidRPr="00AF466A">
      <w:rPr>
        <w:sz w:val="18"/>
      </w:rPr>
      <w:t xml:space="preserve"> of </w:t>
    </w:r>
    <w:r>
      <w:rPr>
        <w:sz w:val="18"/>
      </w:rPr>
      <w:fldChar w:fldCharType="begin"/>
    </w:r>
    <w:r>
      <w:rPr>
        <w:sz w:val="18"/>
      </w:rPr>
      <w:instrText xml:space="preserve"> NUMPAGES  \* MERGEFORMAT </w:instrText>
    </w:r>
    <w:r>
      <w:rPr>
        <w:sz w:val="18"/>
      </w:rPr>
      <w:fldChar w:fldCharType="separate"/>
    </w:r>
    <w:r w:rsidR="00053271">
      <w:rPr>
        <w:noProof/>
        <w:sz w:val="18"/>
      </w:rPr>
      <w:t>5</w:t>
    </w:r>
    <w:r>
      <w:rPr>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049B" w:rsidRDefault="00B1049B">
      <w:r>
        <w:separator/>
      </w:r>
    </w:p>
  </w:footnote>
  <w:footnote w:type="continuationSeparator" w:id="0">
    <w:p w:rsidR="00B1049B" w:rsidRDefault="00B104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A93" w:rsidRDefault="00053271">
    <w:pPr>
      <w:pStyle w:val="Header"/>
      <w:tabs>
        <w:tab w:val="right" w:pos="8780"/>
      </w:tabs>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479493" o:spid="_x0000_s41986" type="#_x0000_t136" style="position:absolute;margin-left:0;margin-top:0;width:532.85pt;height:106.55pt;rotation:315;z-index:-251655168;mso-position-horizontal:center;mso-position-horizontal-relative:margin;mso-position-vertical:center;mso-position-vertical-relative:margin" o:allowincell="f" fillcolor="silver" stroked="f">
          <v:fill opacity=".5"/>
          <v:textpath style="font-family:&quot;Arial&quot;;font-size:1pt" string="SUPERSEDED"/>
          <w10:wrap anchorx="margin" anchory="margin"/>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A93" w:rsidRDefault="00053271">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479502" o:spid="_x0000_s41995" type="#_x0000_t136" style="position:absolute;margin-left:0;margin-top:0;width:532.85pt;height:106.55pt;rotation:315;z-index:-251636736;mso-position-horizontal:center;mso-position-horizontal-relative:margin;mso-position-vertical:center;mso-position-vertical-relative:margin" o:allowincell="f" fillcolor="silver" stroked="f">
          <v:fill opacity=".5"/>
          <v:textpath style="font-family:&quot;Arial&quot;;font-size:1pt" string="SUPERSEDED"/>
          <w10:wrap anchorx="margin" anchory="margin"/>
        </v:shape>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BA0" w:rsidRDefault="0005327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479503" o:spid="_x0000_s41996" type="#_x0000_t136" style="position:absolute;margin-left:0;margin-top:0;width:532.85pt;height:106.55pt;rotation:315;z-index:-251634688;mso-position-horizontal:center;mso-position-horizontal-relative:margin;mso-position-vertical:center;mso-position-vertical-relative:margin" o:allowincell="f" fillcolor="silver" stroked="f">
          <v:fill opacity=".5"/>
          <v:textpath style="font-family:&quot;Arial&quot;;font-size:1pt" string="SUPERSEDED"/>
          <w10:wrap anchorx="margin" anchory="margin"/>
        </v:shape>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BA0" w:rsidRDefault="0005327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479501" o:spid="_x0000_s41994" type="#_x0000_t136" style="position:absolute;margin-left:0;margin-top:0;width:532.85pt;height:106.55pt;rotation:315;z-index:-251638784;mso-position-horizontal:center;mso-position-horizontal-relative:margin;mso-position-vertical:center;mso-position-vertical-relative:margin" o:allowincell="f" fillcolor="silver" stroked="f">
          <v:fill opacity=".5"/>
          <v:textpath style="font-family:&quot;Arial&quot;;font-size:1pt" string="SUPERSEDED"/>
          <w10:wrap anchorx="margin" anchory="margin"/>
        </v:shape>
      </w:pic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BA0" w:rsidRDefault="0005327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479505" o:spid="_x0000_s41998" type="#_x0000_t136" style="position:absolute;margin-left:0;margin-top:0;width:532.85pt;height:106.55pt;rotation:315;z-index:-251630592;mso-position-horizontal:center;mso-position-horizontal-relative:margin;mso-position-vertical:center;mso-position-vertical-relative:margin" o:allowincell="f" fillcolor="silver" stroked="f">
          <v:fill opacity=".5"/>
          <v:textpath style="font-family:&quot;Arial&quot;;font-size:1pt" string="SUPERSEDED"/>
          <w10:wrap anchorx="margin" anchory="margin"/>
        </v:shape>
      </w:pic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47" w:type="dxa"/>
      <w:tblLayout w:type="fixed"/>
      <w:tblLook w:val="0000" w:firstRow="0" w:lastRow="0" w:firstColumn="0" w:lastColumn="0" w:noHBand="0" w:noVBand="0"/>
    </w:tblPr>
    <w:tblGrid>
      <w:gridCol w:w="7763"/>
      <w:gridCol w:w="1984"/>
    </w:tblGrid>
    <w:tr w:rsidR="00A23DF3" w:rsidTr="004C23BE">
      <w:tc>
        <w:tcPr>
          <w:tcW w:w="7763" w:type="dxa"/>
          <w:tcBorders>
            <w:bottom w:val="single" w:sz="4" w:space="0" w:color="auto"/>
          </w:tcBorders>
          <w:shd w:val="clear" w:color="auto" w:fill="auto"/>
        </w:tcPr>
        <w:p w:rsidR="00A23DF3" w:rsidRDefault="00053271" w:rsidP="004C23BE">
          <w:pPr>
            <w:pStyle w:val="HEADERTEX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479506" o:spid="_x0000_s41999" type="#_x0000_t136" style="position:absolute;margin-left:0;margin-top:0;width:532.85pt;height:106.55pt;rotation:315;z-index:-251628544;mso-position-horizontal:center;mso-position-horizontal-relative:margin;mso-position-vertical:center;mso-position-vertical-relative:margin" o:allowincell="f" fillcolor="silver" stroked="f">
                <v:fill opacity=".5"/>
                <v:textpath style="font-family:&quot;Arial&quot;;font-size:1pt" string="SUPERSEDED"/>
                <w10:wrap anchorx="margin" anchory="margin"/>
              </v:shape>
            </w:pict>
          </w:r>
          <w:r w:rsidR="00A23DF3">
            <w:t>National Archives of Australia – General Records Authority 31</w:t>
          </w:r>
        </w:p>
      </w:tc>
      <w:tc>
        <w:tcPr>
          <w:tcW w:w="1984" w:type="dxa"/>
          <w:tcBorders>
            <w:bottom w:val="single" w:sz="4" w:space="0" w:color="auto"/>
          </w:tcBorders>
          <w:shd w:val="clear" w:color="auto" w:fill="auto"/>
        </w:tcPr>
        <w:p w:rsidR="00A23DF3" w:rsidRDefault="00A23DF3" w:rsidP="004C23BE">
          <w:pPr>
            <w:pStyle w:val="HEADERTEXT"/>
          </w:pPr>
          <w:r>
            <w:t>October 2012</w:t>
          </w:r>
        </w:p>
      </w:tc>
    </w:tr>
  </w:tbl>
  <w:p w:rsidR="00917A93" w:rsidRDefault="009E6EF9" w:rsidP="00AF466A">
    <w:pPr>
      <w:pStyle w:val="HeaderNoText"/>
    </w:pPr>
    <w:r>
      <w:t>2012</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47" w:type="dxa"/>
      <w:tblLayout w:type="fixed"/>
      <w:tblLook w:val="0000" w:firstRow="0" w:lastRow="0" w:firstColumn="0" w:lastColumn="0" w:noHBand="0" w:noVBand="0"/>
    </w:tblPr>
    <w:tblGrid>
      <w:gridCol w:w="7763"/>
      <w:gridCol w:w="1984"/>
    </w:tblGrid>
    <w:tr w:rsidR="00917A93" w:rsidTr="002A7E43">
      <w:tc>
        <w:tcPr>
          <w:tcW w:w="7763" w:type="dxa"/>
          <w:tcBorders>
            <w:bottom w:val="single" w:sz="4" w:space="0" w:color="auto"/>
          </w:tcBorders>
          <w:shd w:val="clear" w:color="auto" w:fill="auto"/>
        </w:tcPr>
        <w:p w:rsidR="00917A93" w:rsidRDefault="00053271" w:rsidP="009E6EF9">
          <w:pPr>
            <w:pStyle w:val="HEADERTEX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479504" o:spid="_x0000_s41997" type="#_x0000_t136" style="position:absolute;margin-left:0;margin-top:0;width:532.85pt;height:106.55pt;rotation:315;z-index:-251632640;mso-position-horizontal:center;mso-position-horizontal-relative:margin;mso-position-vertical:center;mso-position-vertical-relative:margin" o:allowincell="f" fillcolor="silver" stroked="f">
                <v:fill opacity=".5"/>
                <v:textpath style="font-family:&quot;Arial&quot;;font-size:1pt" string="SUPERSEDED"/>
                <w10:wrap anchorx="margin" anchory="margin"/>
              </v:shape>
            </w:pict>
          </w:r>
          <w:r w:rsidR="00917A93">
            <w:t>National Archives of Australia –</w:t>
          </w:r>
          <w:r w:rsidR="00A23DF3">
            <w:t xml:space="preserve"> General Records Authority 31</w:t>
          </w:r>
        </w:p>
      </w:tc>
      <w:tc>
        <w:tcPr>
          <w:tcW w:w="1984" w:type="dxa"/>
          <w:tcBorders>
            <w:bottom w:val="single" w:sz="4" w:space="0" w:color="auto"/>
          </w:tcBorders>
          <w:shd w:val="clear" w:color="auto" w:fill="auto"/>
        </w:tcPr>
        <w:p w:rsidR="00917A93" w:rsidRDefault="00A23DF3" w:rsidP="00AF466A">
          <w:pPr>
            <w:pStyle w:val="HEADERTEXT"/>
          </w:pPr>
          <w:r>
            <w:t>October</w:t>
          </w:r>
          <w:r w:rsidR="004B2D34">
            <w:t xml:space="preserve"> </w:t>
          </w:r>
          <w:r w:rsidR="009E6EF9">
            <w:t>2012</w:t>
          </w:r>
        </w:p>
      </w:tc>
    </w:tr>
  </w:tbl>
  <w:p w:rsidR="00917A93" w:rsidRPr="00480C1C" w:rsidRDefault="00917A93" w:rsidP="00AF466A">
    <w:pPr>
      <w:pStyle w:val="HeaderNoTex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A93" w:rsidRDefault="00053271" w:rsidP="00BE1E5A">
    <w:pPr>
      <w:pStyle w:val="Header"/>
      <w:pBdr>
        <w:bottom w:val="none" w:sz="0" w:space="0" w:color="auto"/>
      </w:pBd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479494" o:spid="_x0000_s41987" type="#_x0000_t136" style="position:absolute;margin-left:0;margin-top:0;width:532.85pt;height:106.55pt;rotation:315;z-index:-251653120;mso-position-horizontal:center;mso-position-horizontal-relative:margin;mso-position-vertical:center;mso-position-vertical-relative:margin" o:allowincell="f" fillcolor="silver" stroked="f">
          <v:fill opacity=".5"/>
          <v:textpath style="font-family:&quot;Arial&quot;;font-size:1pt" string="SUPERSEDED"/>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A93" w:rsidRPr="00480C1C" w:rsidRDefault="00053271" w:rsidP="00A91A38">
    <w:pPr>
      <w:pStyle w:val="Header"/>
      <w:pBdr>
        <w:bottom w:val="none" w:sz="0" w:space="0" w:color="auto"/>
      </w:pBd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479492" o:spid="_x0000_s41985" type="#_x0000_t136" style="position:absolute;margin-left:0;margin-top:0;width:532.85pt;height:106.55pt;rotation:315;z-index:-251657216;mso-position-horizontal:center;mso-position-horizontal-relative:margin;mso-position-vertical:center;mso-position-vertical-relative:margin" o:allowincell="f" fillcolor="silver" stroked="f">
          <v:fill opacity=".5"/>
          <v:textpath style="font-family:&quot;Arial&quot;;font-size:1pt" string="SUPERSEDED"/>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BA0" w:rsidRDefault="0005327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479496" o:spid="_x0000_s41989" type="#_x0000_t136" style="position:absolute;margin-left:0;margin-top:0;width:532.85pt;height:106.55pt;rotation:315;z-index:-251649024;mso-position-horizontal:center;mso-position-horizontal-relative:margin;mso-position-vertical:center;mso-position-vertical-relative:margin" o:allowincell="f" fillcolor="silver" stroked="f">
          <v:fill opacity=".5"/>
          <v:textpath style="font-family:&quot;Arial&quot;;font-size:1pt" string="SUPERSEDED"/>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BA0" w:rsidRDefault="0005327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479497" o:spid="_x0000_s41990" type="#_x0000_t136" style="position:absolute;margin-left:0;margin-top:0;width:532.85pt;height:106.55pt;rotation:315;z-index:-251646976;mso-position-horizontal:center;mso-position-horizontal-relative:margin;mso-position-vertical:center;mso-position-vertical-relative:margin" o:allowincell="f" fillcolor="silver" stroked="f">
          <v:fill opacity=".5"/>
          <v:textpath style="font-family:&quot;Arial&quot;;font-size:1pt" string="SUPERSEDED"/>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BA0" w:rsidRDefault="0005327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479495" o:spid="_x0000_s41988" type="#_x0000_t136" style="position:absolute;margin-left:0;margin-top:0;width:532.85pt;height:106.55pt;rotation:315;z-index:-251651072;mso-position-horizontal:center;mso-position-horizontal-relative:margin;mso-position-vertical:center;mso-position-vertical-relative:margin" o:allowincell="f" fillcolor="silver" stroked="f">
          <v:fill opacity=".5"/>
          <v:textpath style="font-family:&quot;Arial&quot;;font-size:1pt" string="SUPERSEDED"/>
          <w10:wrap anchorx="margin" anchory="margin"/>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BA0" w:rsidRDefault="0005327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479499" o:spid="_x0000_s41992" type="#_x0000_t136" style="position:absolute;margin-left:0;margin-top:0;width:532.85pt;height:106.55pt;rotation:315;z-index:-251642880;mso-position-horizontal:center;mso-position-horizontal-relative:margin;mso-position-vertical:center;mso-position-vertical-relative:margin" o:allowincell="f" fillcolor="silver" stroked="f">
          <v:fill opacity=".5"/>
          <v:textpath style="font-family:&quot;Arial&quot;;font-size:1pt" string="SUPERSEDED"/>
          <w10:wrap anchorx="margin" anchory="margin"/>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12" w:type="dxa"/>
      <w:tblLayout w:type="fixed"/>
      <w:tblLook w:val="0000" w:firstRow="0" w:lastRow="0" w:firstColumn="0" w:lastColumn="0" w:noHBand="0" w:noVBand="0"/>
    </w:tblPr>
    <w:tblGrid>
      <w:gridCol w:w="8188"/>
      <w:gridCol w:w="284"/>
      <w:gridCol w:w="1417"/>
      <w:gridCol w:w="23"/>
    </w:tblGrid>
    <w:tr w:rsidR="00917A93" w:rsidTr="00C45694">
      <w:trPr>
        <w:gridAfter w:val="1"/>
        <w:wAfter w:w="23" w:type="dxa"/>
      </w:trPr>
      <w:tc>
        <w:tcPr>
          <w:tcW w:w="8188" w:type="dxa"/>
          <w:tcBorders>
            <w:bottom w:val="single" w:sz="4" w:space="0" w:color="auto"/>
          </w:tcBorders>
          <w:shd w:val="clear" w:color="auto" w:fill="auto"/>
        </w:tcPr>
        <w:p w:rsidR="00917A93" w:rsidRDefault="00053271" w:rsidP="009E6EF9">
          <w:pPr>
            <w:pStyle w:val="HEADERTEX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479500" o:spid="_x0000_s41993" type="#_x0000_t136" style="position:absolute;margin-left:0;margin-top:0;width:532.85pt;height:106.55pt;rotation:315;z-index:-251640832;mso-position-horizontal:center;mso-position-horizontal-relative:margin;mso-position-vertical:center;mso-position-vertical-relative:margin" o:allowincell="f" fillcolor="silver" stroked="f">
                <v:fill opacity=".5"/>
                <v:textpath style="font-family:&quot;Arial&quot;;font-size:1pt" string="SUPERSEDED"/>
                <w10:wrap anchorx="margin" anchory="margin"/>
              </v:shape>
            </w:pict>
          </w:r>
          <w:r w:rsidR="00917A93">
            <w:t>National Archives of Australia – General Records Authority 31</w:t>
          </w:r>
        </w:p>
      </w:tc>
      <w:tc>
        <w:tcPr>
          <w:tcW w:w="1701" w:type="dxa"/>
          <w:gridSpan w:val="2"/>
          <w:tcBorders>
            <w:bottom w:val="single" w:sz="4" w:space="0" w:color="auto"/>
          </w:tcBorders>
          <w:shd w:val="clear" w:color="auto" w:fill="auto"/>
        </w:tcPr>
        <w:p w:rsidR="00917A93" w:rsidRDefault="00A23DF3" w:rsidP="005832DC">
          <w:pPr>
            <w:pStyle w:val="HEADERTEXT"/>
          </w:pPr>
          <w:r>
            <w:t>October</w:t>
          </w:r>
          <w:r w:rsidR="009E6EF9">
            <w:t xml:space="preserve"> 2012</w:t>
          </w:r>
        </w:p>
      </w:tc>
    </w:tr>
    <w:tr w:rsidR="00917A93" w:rsidTr="00EF38C8">
      <w:tc>
        <w:tcPr>
          <w:tcW w:w="8472" w:type="dxa"/>
          <w:gridSpan w:val="2"/>
          <w:tcBorders>
            <w:top w:val="single" w:sz="4" w:space="0" w:color="auto"/>
          </w:tcBorders>
        </w:tcPr>
        <w:p w:rsidR="00917A93" w:rsidRDefault="00917A93" w:rsidP="00AF466A">
          <w:pPr>
            <w:pStyle w:val="HeaderNoText"/>
            <w:ind w:left="0"/>
          </w:pPr>
        </w:p>
      </w:tc>
      <w:tc>
        <w:tcPr>
          <w:tcW w:w="1440" w:type="dxa"/>
          <w:gridSpan w:val="2"/>
          <w:tcBorders>
            <w:top w:val="single" w:sz="4" w:space="0" w:color="auto"/>
          </w:tcBorders>
        </w:tcPr>
        <w:p w:rsidR="00917A93" w:rsidRDefault="00917A93" w:rsidP="00AF466A">
          <w:pPr>
            <w:pStyle w:val="HeaderNoText"/>
            <w:ind w:left="0"/>
          </w:pPr>
        </w:p>
      </w:tc>
    </w:tr>
  </w:tbl>
  <w:p w:rsidR="00917A93" w:rsidRDefault="00917A93" w:rsidP="00AF466A">
    <w:pPr>
      <w:pStyle w:val="HeaderNoTex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BA0" w:rsidRDefault="0005327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479498" o:spid="_x0000_s41991" type="#_x0000_t136" style="position:absolute;margin-left:0;margin-top:0;width:532.85pt;height:106.55pt;rotation:315;z-index:-251644928;mso-position-horizontal:center;mso-position-horizontal-relative:margin;mso-position-vertical:center;mso-position-vertical-relative:margin" o:allowincell="f" fillcolor="silver" stroked="f">
          <v:fill opacity=".5"/>
          <v:textpath style="font-family:&quot;Arial&quot;;font-size:1pt" string="SUPERSEDED"/>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0B620F30"/>
    <w:lvl w:ilvl="0">
      <w:start w:val="1"/>
      <w:numFmt w:val="bullet"/>
      <w:pStyle w:val="ListBullet5"/>
      <w:lvlText w:val=""/>
      <w:lvlJc w:val="left"/>
      <w:pPr>
        <w:tabs>
          <w:tab w:val="num" w:pos="1492"/>
        </w:tabs>
        <w:ind w:left="1492" w:hanging="360"/>
      </w:pPr>
      <w:rPr>
        <w:rFonts w:ascii="Symbol" w:hAnsi="Symbol" w:hint="default"/>
      </w:rPr>
    </w:lvl>
  </w:abstractNum>
  <w:abstractNum w:abstractNumId="1">
    <w:nsid w:val="FFFFFF81"/>
    <w:multiLevelType w:val="singleLevel"/>
    <w:tmpl w:val="01CC273E"/>
    <w:lvl w:ilvl="0">
      <w:start w:val="1"/>
      <w:numFmt w:val="bullet"/>
      <w:pStyle w:val="ListBullet4"/>
      <w:lvlText w:val=""/>
      <w:lvlJc w:val="left"/>
      <w:pPr>
        <w:tabs>
          <w:tab w:val="num" w:pos="1209"/>
        </w:tabs>
        <w:ind w:left="1209" w:hanging="360"/>
      </w:pPr>
      <w:rPr>
        <w:rFonts w:ascii="Symbol" w:hAnsi="Symbol" w:hint="default"/>
      </w:rPr>
    </w:lvl>
  </w:abstractNum>
  <w:abstractNum w:abstractNumId="2">
    <w:nsid w:val="FFFFFF82"/>
    <w:multiLevelType w:val="singleLevel"/>
    <w:tmpl w:val="B044B042"/>
    <w:lvl w:ilvl="0">
      <w:start w:val="1"/>
      <w:numFmt w:val="bullet"/>
      <w:pStyle w:val="ListBullet3"/>
      <w:lvlText w:val=""/>
      <w:lvlJc w:val="left"/>
      <w:pPr>
        <w:tabs>
          <w:tab w:val="num" w:pos="926"/>
        </w:tabs>
        <w:ind w:left="926" w:hanging="360"/>
      </w:pPr>
      <w:rPr>
        <w:rFonts w:ascii="Symbol" w:hAnsi="Symbol" w:hint="default"/>
      </w:rPr>
    </w:lvl>
  </w:abstractNum>
  <w:abstractNum w:abstractNumId="3">
    <w:nsid w:val="FFFFFF83"/>
    <w:multiLevelType w:val="singleLevel"/>
    <w:tmpl w:val="CA2A5032"/>
    <w:lvl w:ilvl="0">
      <w:start w:val="1"/>
      <w:numFmt w:val="bullet"/>
      <w:pStyle w:val="ListBullet2"/>
      <w:lvlText w:val=""/>
      <w:lvlJc w:val="left"/>
      <w:pPr>
        <w:tabs>
          <w:tab w:val="num" w:pos="643"/>
        </w:tabs>
        <w:ind w:left="643" w:hanging="360"/>
      </w:pPr>
      <w:rPr>
        <w:rFonts w:ascii="Symbol" w:hAnsi="Symbol" w:hint="default"/>
      </w:rPr>
    </w:lvl>
  </w:abstractNum>
  <w:abstractNum w:abstractNumId="4">
    <w:nsid w:val="FFFFFF89"/>
    <w:multiLevelType w:val="singleLevel"/>
    <w:tmpl w:val="B692A91C"/>
    <w:lvl w:ilvl="0">
      <w:start w:val="1"/>
      <w:numFmt w:val="bullet"/>
      <w:pStyle w:val="ListBullet"/>
      <w:lvlText w:val=""/>
      <w:lvlJc w:val="left"/>
      <w:pPr>
        <w:tabs>
          <w:tab w:val="num" w:pos="360"/>
        </w:tabs>
        <w:ind w:left="360" w:hanging="360"/>
      </w:pPr>
      <w:rPr>
        <w:rFonts w:ascii="Symbol" w:hAnsi="Symbol" w:hint="default"/>
      </w:rPr>
    </w:lvl>
  </w:abstractNum>
  <w:abstractNum w:abstractNumId="5">
    <w:nsid w:val="03F27907"/>
    <w:multiLevelType w:val="hybridMultilevel"/>
    <w:tmpl w:val="BD68BE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0D1E72C3"/>
    <w:multiLevelType w:val="hybridMultilevel"/>
    <w:tmpl w:val="B47EE44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250F5E35"/>
    <w:multiLevelType w:val="hybridMultilevel"/>
    <w:tmpl w:val="CA468B3A"/>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nsid w:val="330223A0"/>
    <w:multiLevelType w:val="hybridMultilevel"/>
    <w:tmpl w:val="97400C08"/>
    <w:lvl w:ilvl="0" w:tplc="0C090017">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3ACA2386"/>
    <w:multiLevelType w:val="hybridMultilevel"/>
    <w:tmpl w:val="1BAACB4C"/>
    <w:lvl w:ilvl="0" w:tplc="E0EC7D84">
      <w:start w:val="1"/>
      <w:numFmt w:val="bullet"/>
      <w:pStyle w:val="Bullet"/>
      <w:lvlText w:val=""/>
      <w:lvlJc w:val="left"/>
      <w:pPr>
        <w:tabs>
          <w:tab w:val="num" w:pos="450"/>
        </w:tabs>
        <w:ind w:left="450" w:hanging="360"/>
      </w:pPr>
      <w:rPr>
        <w:rFonts w:ascii="Symbol" w:hAnsi="Symbol" w:hint="default"/>
      </w:rPr>
    </w:lvl>
    <w:lvl w:ilvl="1" w:tplc="A18AC76A" w:tentative="1">
      <w:start w:val="1"/>
      <w:numFmt w:val="bullet"/>
      <w:lvlText w:val="o"/>
      <w:lvlJc w:val="left"/>
      <w:pPr>
        <w:tabs>
          <w:tab w:val="num" w:pos="1530"/>
        </w:tabs>
        <w:ind w:left="1530" w:hanging="360"/>
      </w:pPr>
      <w:rPr>
        <w:rFonts w:ascii="Courier New" w:hAnsi="Courier New" w:hint="default"/>
      </w:rPr>
    </w:lvl>
    <w:lvl w:ilvl="2" w:tplc="C484A648" w:tentative="1">
      <w:start w:val="1"/>
      <w:numFmt w:val="bullet"/>
      <w:lvlText w:val=""/>
      <w:lvlJc w:val="left"/>
      <w:pPr>
        <w:tabs>
          <w:tab w:val="num" w:pos="2250"/>
        </w:tabs>
        <w:ind w:left="2250" w:hanging="360"/>
      </w:pPr>
      <w:rPr>
        <w:rFonts w:ascii="Wingdings" w:hAnsi="Wingdings" w:hint="default"/>
      </w:rPr>
    </w:lvl>
    <w:lvl w:ilvl="3" w:tplc="AE544B10" w:tentative="1">
      <w:start w:val="1"/>
      <w:numFmt w:val="bullet"/>
      <w:lvlText w:val=""/>
      <w:lvlJc w:val="left"/>
      <w:pPr>
        <w:tabs>
          <w:tab w:val="num" w:pos="2970"/>
        </w:tabs>
        <w:ind w:left="2970" w:hanging="360"/>
      </w:pPr>
      <w:rPr>
        <w:rFonts w:ascii="Symbol" w:hAnsi="Symbol" w:hint="default"/>
      </w:rPr>
    </w:lvl>
    <w:lvl w:ilvl="4" w:tplc="0E38BE2E" w:tentative="1">
      <w:start w:val="1"/>
      <w:numFmt w:val="bullet"/>
      <w:lvlText w:val="o"/>
      <w:lvlJc w:val="left"/>
      <w:pPr>
        <w:tabs>
          <w:tab w:val="num" w:pos="3690"/>
        </w:tabs>
        <w:ind w:left="3690" w:hanging="360"/>
      </w:pPr>
      <w:rPr>
        <w:rFonts w:ascii="Courier New" w:hAnsi="Courier New" w:hint="default"/>
      </w:rPr>
    </w:lvl>
    <w:lvl w:ilvl="5" w:tplc="A2A88B2A" w:tentative="1">
      <w:start w:val="1"/>
      <w:numFmt w:val="bullet"/>
      <w:lvlText w:val=""/>
      <w:lvlJc w:val="left"/>
      <w:pPr>
        <w:tabs>
          <w:tab w:val="num" w:pos="4410"/>
        </w:tabs>
        <w:ind w:left="4410" w:hanging="360"/>
      </w:pPr>
      <w:rPr>
        <w:rFonts w:ascii="Wingdings" w:hAnsi="Wingdings" w:hint="default"/>
      </w:rPr>
    </w:lvl>
    <w:lvl w:ilvl="6" w:tplc="2BBAEFD0" w:tentative="1">
      <w:start w:val="1"/>
      <w:numFmt w:val="bullet"/>
      <w:lvlText w:val=""/>
      <w:lvlJc w:val="left"/>
      <w:pPr>
        <w:tabs>
          <w:tab w:val="num" w:pos="5130"/>
        </w:tabs>
        <w:ind w:left="5130" w:hanging="360"/>
      </w:pPr>
      <w:rPr>
        <w:rFonts w:ascii="Symbol" w:hAnsi="Symbol" w:hint="default"/>
      </w:rPr>
    </w:lvl>
    <w:lvl w:ilvl="7" w:tplc="BD666B76" w:tentative="1">
      <w:start w:val="1"/>
      <w:numFmt w:val="bullet"/>
      <w:lvlText w:val="o"/>
      <w:lvlJc w:val="left"/>
      <w:pPr>
        <w:tabs>
          <w:tab w:val="num" w:pos="5850"/>
        </w:tabs>
        <w:ind w:left="5850" w:hanging="360"/>
      </w:pPr>
      <w:rPr>
        <w:rFonts w:ascii="Courier New" w:hAnsi="Courier New" w:hint="default"/>
      </w:rPr>
    </w:lvl>
    <w:lvl w:ilvl="8" w:tplc="0F14B984" w:tentative="1">
      <w:start w:val="1"/>
      <w:numFmt w:val="bullet"/>
      <w:lvlText w:val=""/>
      <w:lvlJc w:val="left"/>
      <w:pPr>
        <w:tabs>
          <w:tab w:val="num" w:pos="6570"/>
        </w:tabs>
        <w:ind w:left="6570" w:hanging="360"/>
      </w:pPr>
      <w:rPr>
        <w:rFonts w:ascii="Wingdings" w:hAnsi="Wingdings" w:hint="default"/>
      </w:rPr>
    </w:lvl>
  </w:abstractNum>
  <w:abstractNum w:abstractNumId="10">
    <w:nsid w:val="4C4A6A68"/>
    <w:multiLevelType w:val="hybridMultilevel"/>
    <w:tmpl w:val="41281F3A"/>
    <w:lvl w:ilvl="0" w:tplc="0C09001B">
      <w:start w:val="1"/>
      <w:numFmt w:val="lowerRoman"/>
      <w:lvlText w:val="%1."/>
      <w:lvlJc w:val="righ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1">
    <w:nsid w:val="794237D7"/>
    <w:multiLevelType w:val="hybridMultilevel"/>
    <w:tmpl w:val="F1B8CBF6"/>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num w:numId="1">
    <w:abstractNumId w:val="9"/>
  </w:num>
  <w:num w:numId="2">
    <w:abstractNumId w:val="4"/>
  </w:num>
  <w:num w:numId="3">
    <w:abstractNumId w:val="3"/>
  </w:num>
  <w:num w:numId="4">
    <w:abstractNumId w:val="2"/>
  </w:num>
  <w:num w:numId="5">
    <w:abstractNumId w:val="1"/>
  </w:num>
  <w:num w:numId="6">
    <w:abstractNumId w:val="0"/>
  </w:num>
  <w:num w:numId="7">
    <w:abstractNumId w:val="5"/>
  </w:num>
  <w:num w:numId="8">
    <w:abstractNumId w:val="7"/>
  </w:num>
  <w:num w:numId="9">
    <w:abstractNumId w:val="8"/>
  </w:num>
  <w:num w:numId="10">
    <w:abstractNumId w:val="10"/>
  </w:num>
  <w:num w:numId="11">
    <w:abstractNumId w:val="11"/>
  </w:num>
  <w:num w:numId="12">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ctiveWritingStyle w:appName="MSWord" w:lang="en-AU" w:vendorID="64" w:dllVersion="131077" w:nlCheck="1" w:checkStyle="1"/>
  <w:activeWritingStyle w:appName="MSWord" w:lang="en-US" w:vendorID="64" w:dllVersion="131077" w:nlCheck="1" w:checkStyle="1"/>
  <w:activeWritingStyle w:appName="MSWord" w:lang="en-AU"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42000"/>
    <o:shapelayout v:ext="edit">
      <o:idmap v:ext="edit" data="4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466A"/>
    <w:rsid w:val="00005B45"/>
    <w:rsid w:val="00006DD9"/>
    <w:rsid w:val="00016F90"/>
    <w:rsid w:val="0002259F"/>
    <w:rsid w:val="00026764"/>
    <w:rsid w:val="000270D0"/>
    <w:rsid w:val="0003557E"/>
    <w:rsid w:val="00037C78"/>
    <w:rsid w:val="000410D9"/>
    <w:rsid w:val="00046245"/>
    <w:rsid w:val="00053271"/>
    <w:rsid w:val="00053D82"/>
    <w:rsid w:val="000620B2"/>
    <w:rsid w:val="00062B2D"/>
    <w:rsid w:val="00066797"/>
    <w:rsid w:val="0007073C"/>
    <w:rsid w:val="00074417"/>
    <w:rsid w:val="00085D59"/>
    <w:rsid w:val="0009576F"/>
    <w:rsid w:val="000A257B"/>
    <w:rsid w:val="000B0AE0"/>
    <w:rsid w:val="000B176E"/>
    <w:rsid w:val="000C2D18"/>
    <w:rsid w:val="000D00FA"/>
    <w:rsid w:val="000D719C"/>
    <w:rsid w:val="000E25B9"/>
    <w:rsid w:val="000E2B04"/>
    <w:rsid w:val="000E779A"/>
    <w:rsid w:val="000E7B7B"/>
    <w:rsid w:val="000F0064"/>
    <w:rsid w:val="0010161E"/>
    <w:rsid w:val="0011395D"/>
    <w:rsid w:val="00114C2F"/>
    <w:rsid w:val="00115465"/>
    <w:rsid w:val="00115DC8"/>
    <w:rsid w:val="00125B06"/>
    <w:rsid w:val="00132F12"/>
    <w:rsid w:val="001427FB"/>
    <w:rsid w:val="00155CA1"/>
    <w:rsid w:val="001563B9"/>
    <w:rsid w:val="00161299"/>
    <w:rsid w:val="00166E57"/>
    <w:rsid w:val="00167CD3"/>
    <w:rsid w:val="0017438D"/>
    <w:rsid w:val="001945BD"/>
    <w:rsid w:val="001954EA"/>
    <w:rsid w:val="00195FCD"/>
    <w:rsid w:val="001A7267"/>
    <w:rsid w:val="001D2081"/>
    <w:rsid w:val="001E1474"/>
    <w:rsid w:val="001E3D17"/>
    <w:rsid w:val="001F2F67"/>
    <w:rsid w:val="00202491"/>
    <w:rsid w:val="00203F94"/>
    <w:rsid w:val="00206E62"/>
    <w:rsid w:val="00226CC9"/>
    <w:rsid w:val="00232C43"/>
    <w:rsid w:val="00233D37"/>
    <w:rsid w:val="0023764A"/>
    <w:rsid w:val="00243DE8"/>
    <w:rsid w:val="002530F3"/>
    <w:rsid w:val="00261DF4"/>
    <w:rsid w:val="00262B08"/>
    <w:rsid w:val="002654C0"/>
    <w:rsid w:val="002726A8"/>
    <w:rsid w:val="00272B82"/>
    <w:rsid w:val="002735F6"/>
    <w:rsid w:val="00273662"/>
    <w:rsid w:val="00282E40"/>
    <w:rsid w:val="00290133"/>
    <w:rsid w:val="0029294F"/>
    <w:rsid w:val="002956A9"/>
    <w:rsid w:val="00296113"/>
    <w:rsid w:val="00296DAD"/>
    <w:rsid w:val="002A7E43"/>
    <w:rsid w:val="002A7F5A"/>
    <w:rsid w:val="002C2B6C"/>
    <w:rsid w:val="002D0BE2"/>
    <w:rsid w:val="002D169B"/>
    <w:rsid w:val="002F3E56"/>
    <w:rsid w:val="00303A41"/>
    <w:rsid w:val="0030431C"/>
    <w:rsid w:val="00311444"/>
    <w:rsid w:val="00316798"/>
    <w:rsid w:val="00331775"/>
    <w:rsid w:val="003405F7"/>
    <w:rsid w:val="00342337"/>
    <w:rsid w:val="00345B77"/>
    <w:rsid w:val="003629BB"/>
    <w:rsid w:val="00370C4C"/>
    <w:rsid w:val="0039297D"/>
    <w:rsid w:val="00393632"/>
    <w:rsid w:val="0039437D"/>
    <w:rsid w:val="00395412"/>
    <w:rsid w:val="003A5560"/>
    <w:rsid w:val="003B14D7"/>
    <w:rsid w:val="003B742E"/>
    <w:rsid w:val="003C0375"/>
    <w:rsid w:val="003C1A7B"/>
    <w:rsid w:val="003C2412"/>
    <w:rsid w:val="003C3215"/>
    <w:rsid w:val="003C4E9D"/>
    <w:rsid w:val="003C73A9"/>
    <w:rsid w:val="003D2736"/>
    <w:rsid w:val="003D3D2F"/>
    <w:rsid w:val="003E08A7"/>
    <w:rsid w:val="003E2D49"/>
    <w:rsid w:val="003E422F"/>
    <w:rsid w:val="003E5C61"/>
    <w:rsid w:val="003F13D4"/>
    <w:rsid w:val="00402D1B"/>
    <w:rsid w:val="004043F6"/>
    <w:rsid w:val="00416FE3"/>
    <w:rsid w:val="00440689"/>
    <w:rsid w:val="0044589B"/>
    <w:rsid w:val="00451B82"/>
    <w:rsid w:val="00462765"/>
    <w:rsid w:val="004660D4"/>
    <w:rsid w:val="0047037A"/>
    <w:rsid w:val="004740C3"/>
    <w:rsid w:val="00476CAC"/>
    <w:rsid w:val="00480C1C"/>
    <w:rsid w:val="00484FA7"/>
    <w:rsid w:val="00485026"/>
    <w:rsid w:val="00486CA6"/>
    <w:rsid w:val="004902E1"/>
    <w:rsid w:val="00495E20"/>
    <w:rsid w:val="0049795E"/>
    <w:rsid w:val="00497DAB"/>
    <w:rsid w:val="004A0BE8"/>
    <w:rsid w:val="004A177E"/>
    <w:rsid w:val="004A2DF1"/>
    <w:rsid w:val="004A3B39"/>
    <w:rsid w:val="004B2D34"/>
    <w:rsid w:val="004B621E"/>
    <w:rsid w:val="004C05A3"/>
    <w:rsid w:val="004C4E3F"/>
    <w:rsid w:val="004C5B9B"/>
    <w:rsid w:val="004D2F1B"/>
    <w:rsid w:val="004D7E2C"/>
    <w:rsid w:val="004E2F16"/>
    <w:rsid w:val="004E78D9"/>
    <w:rsid w:val="004F25FC"/>
    <w:rsid w:val="0050201E"/>
    <w:rsid w:val="00503425"/>
    <w:rsid w:val="00510CEC"/>
    <w:rsid w:val="005173A1"/>
    <w:rsid w:val="005179C9"/>
    <w:rsid w:val="00521403"/>
    <w:rsid w:val="005230FA"/>
    <w:rsid w:val="005272B5"/>
    <w:rsid w:val="005333B0"/>
    <w:rsid w:val="00547170"/>
    <w:rsid w:val="0055173F"/>
    <w:rsid w:val="00564BDD"/>
    <w:rsid w:val="005754C3"/>
    <w:rsid w:val="00575739"/>
    <w:rsid w:val="005816DB"/>
    <w:rsid w:val="005832DC"/>
    <w:rsid w:val="0058427B"/>
    <w:rsid w:val="005856B7"/>
    <w:rsid w:val="00585A56"/>
    <w:rsid w:val="005933EC"/>
    <w:rsid w:val="0059516A"/>
    <w:rsid w:val="005A222E"/>
    <w:rsid w:val="005A2689"/>
    <w:rsid w:val="005A6252"/>
    <w:rsid w:val="005C00D1"/>
    <w:rsid w:val="005C0816"/>
    <w:rsid w:val="005F2552"/>
    <w:rsid w:val="00602E53"/>
    <w:rsid w:val="00607542"/>
    <w:rsid w:val="00615D55"/>
    <w:rsid w:val="00620CE9"/>
    <w:rsid w:val="0062104B"/>
    <w:rsid w:val="00634421"/>
    <w:rsid w:val="006349DE"/>
    <w:rsid w:val="00635685"/>
    <w:rsid w:val="00645CB1"/>
    <w:rsid w:val="006521B6"/>
    <w:rsid w:val="0066575B"/>
    <w:rsid w:val="00667567"/>
    <w:rsid w:val="006745DB"/>
    <w:rsid w:val="00675FC4"/>
    <w:rsid w:val="00684471"/>
    <w:rsid w:val="00691213"/>
    <w:rsid w:val="00691D20"/>
    <w:rsid w:val="006953C0"/>
    <w:rsid w:val="006967C9"/>
    <w:rsid w:val="006A10F2"/>
    <w:rsid w:val="006A2026"/>
    <w:rsid w:val="006B73A2"/>
    <w:rsid w:val="006D0C35"/>
    <w:rsid w:val="006D3BA0"/>
    <w:rsid w:val="006D45EC"/>
    <w:rsid w:val="006D7797"/>
    <w:rsid w:val="006F267D"/>
    <w:rsid w:val="006F287A"/>
    <w:rsid w:val="0070106B"/>
    <w:rsid w:val="0072090C"/>
    <w:rsid w:val="007320E2"/>
    <w:rsid w:val="0074177C"/>
    <w:rsid w:val="0075181E"/>
    <w:rsid w:val="00752A2A"/>
    <w:rsid w:val="00773428"/>
    <w:rsid w:val="00777D9A"/>
    <w:rsid w:val="007835AD"/>
    <w:rsid w:val="00791ECC"/>
    <w:rsid w:val="0079754E"/>
    <w:rsid w:val="007A1933"/>
    <w:rsid w:val="007B25F3"/>
    <w:rsid w:val="007B71D1"/>
    <w:rsid w:val="007C33EC"/>
    <w:rsid w:val="007D0516"/>
    <w:rsid w:val="007D53A7"/>
    <w:rsid w:val="007E159C"/>
    <w:rsid w:val="007E35FA"/>
    <w:rsid w:val="007E3D0F"/>
    <w:rsid w:val="007F021B"/>
    <w:rsid w:val="007F0A39"/>
    <w:rsid w:val="007F2BE2"/>
    <w:rsid w:val="0080345E"/>
    <w:rsid w:val="008062E4"/>
    <w:rsid w:val="00811D40"/>
    <w:rsid w:val="00820DBA"/>
    <w:rsid w:val="0082662C"/>
    <w:rsid w:val="008332E1"/>
    <w:rsid w:val="00840ADD"/>
    <w:rsid w:val="0084657A"/>
    <w:rsid w:val="0085137F"/>
    <w:rsid w:val="008573A3"/>
    <w:rsid w:val="008650A0"/>
    <w:rsid w:val="008722D5"/>
    <w:rsid w:val="0087482E"/>
    <w:rsid w:val="00880081"/>
    <w:rsid w:val="008877ED"/>
    <w:rsid w:val="008A03C6"/>
    <w:rsid w:val="008B3B7C"/>
    <w:rsid w:val="008C1C1A"/>
    <w:rsid w:val="008C343E"/>
    <w:rsid w:val="008C5F73"/>
    <w:rsid w:val="008D0826"/>
    <w:rsid w:val="008D3257"/>
    <w:rsid w:val="008D538E"/>
    <w:rsid w:val="008F1445"/>
    <w:rsid w:val="008F4C99"/>
    <w:rsid w:val="00907858"/>
    <w:rsid w:val="009151D0"/>
    <w:rsid w:val="00917A93"/>
    <w:rsid w:val="00917D58"/>
    <w:rsid w:val="00924C73"/>
    <w:rsid w:val="0092603E"/>
    <w:rsid w:val="009305EC"/>
    <w:rsid w:val="00931ABD"/>
    <w:rsid w:val="00931EB6"/>
    <w:rsid w:val="0094156A"/>
    <w:rsid w:val="00942ED1"/>
    <w:rsid w:val="009434CF"/>
    <w:rsid w:val="009441F8"/>
    <w:rsid w:val="009503A5"/>
    <w:rsid w:val="00953110"/>
    <w:rsid w:val="00953E3D"/>
    <w:rsid w:val="00960E95"/>
    <w:rsid w:val="009626AA"/>
    <w:rsid w:val="00965234"/>
    <w:rsid w:val="00966DF1"/>
    <w:rsid w:val="0097095D"/>
    <w:rsid w:val="009722FA"/>
    <w:rsid w:val="0097712C"/>
    <w:rsid w:val="00980FDD"/>
    <w:rsid w:val="00993078"/>
    <w:rsid w:val="00996854"/>
    <w:rsid w:val="009A165E"/>
    <w:rsid w:val="009A2962"/>
    <w:rsid w:val="009A5D05"/>
    <w:rsid w:val="009B2157"/>
    <w:rsid w:val="009B6E4E"/>
    <w:rsid w:val="009B7EE3"/>
    <w:rsid w:val="009C16B4"/>
    <w:rsid w:val="009D4D15"/>
    <w:rsid w:val="009E0D6E"/>
    <w:rsid w:val="009E4389"/>
    <w:rsid w:val="009E6050"/>
    <w:rsid w:val="009E6EF9"/>
    <w:rsid w:val="009F15E9"/>
    <w:rsid w:val="009F1FF6"/>
    <w:rsid w:val="009F63E1"/>
    <w:rsid w:val="00A00829"/>
    <w:rsid w:val="00A06AAA"/>
    <w:rsid w:val="00A13B37"/>
    <w:rsid w:val="00A23A23"/>
    <w:rsid w:val="00A23DF3"/>
    <w:rsid w:val="00A266C2"/>
    <w:rsid w:val="00A27086"/>
    <w:rsid w:val="00A40FAD"/>
    <w:rsid w:val="00A45ABC"/>
    <w:rsid w:val="00A509D8"/>
    <w:rsid w:val="00A521B8"/>
    <w:rsid w:val="00A659A5"/>
    <w:rsid w:val="00A72D76"/>
    <w:rsid w:val="00A74587"/>
    <w:rsid w:val="00A84C0A"/>
    <w:rsid w:val="00A8779A"/>
    <w:rsid w:val="00A91A38"/>
    <w:rsid w:val="00AA0234"/>
    <w:rsid w:val="00AA0C41"/>
    <w:rsid w:val="00AA691D"/>
    <w:rsid w:val="00AB6403"/>
    <w:rsid w:val="00AC0F4F"/>
    <w:rsid w:val="00AC23D4"/>
    <w:rsid w:val="00AC33D9"/>
    <w:rsid w:val="00AE22CE"/>
    <w:rsid w:val="00AE5BA2"/>
    <w:rsid w:val="00AF04AA"/>
    <w:rsid w:val="00AF2BEC"/>
    <w:rsid w:val="00AF466A"/>
    <w:rsid w:val="00AF4764"/>
    <w:rsid w:val="00B1049B"/>
    <w:rsid w:val="00B34A21"/>
    <w:rsid w:val="00B36CEF"/>
    <w:rsid w:val="00B36E02"/>
    <w:rsid w:val="00B37869"/>
    <w:rsid w:val="00B563E0"/>
    <w:rsid w:val="00B62EBB"/>
    <w:rsid w:val="00B661B0"/>
    <w:rsid w:val="00B71F5A"/>
    <w:rsid w:val="00B72617"/>
    <w:rsid w:val="00B9602C"/>
    <w:rsid w:val="00BA0D7C"/>
    <w:rsid w:val="00BA0E39"/>
    <w:rsid w:val="00BA548A"/>
    <w:rsid w:val="00BA5599"/>
    <w:rsid w:val="00BB3264"/>
    <w:rsid w:val="00BB499C"/>
    <w:rsid w:val="00BC0920"/>
    <w:rsid w:val="00BC0BB5"/>
    <w:rsid w:val="00BE0CB1"/>
    <w:rsid w:val="00BE1E5A"/>
    <w:rsid w:val="00BE2009"/>
    <w:rsid w:val="00BE2079"/>
    <w:rsid w:val="00BE5F8F"/>
    <w:rsid w:val="00BF302A"/>
    <w:rsid w:val="00C05501"/>
    <w:rsid w:val="00C15064"/>
    <w:rsid w:val="00C156E2"/>
    <w:rsid w:val="00C16FBA"/>
    <w:rsid w:val="00C20306"/>
    <w:rsid w:val="00C26A40"/>
    <w:rsid w:val="00C272BD"/>
    <w:rsid w:val="00C37783"/>
    <w:rsid w:val="00C45694"/>
    <w:rsid w:val="00C5378D"/>
    <w:rsid w:val="00C645B6"/>
    <w:rsid w:val="00C700DD"/>
    <w:rsid w:val="00CA1006"/>
    <w:rsid w:val="00CB01D7"/>
    <w:rsid w:val="00CB5110"/>
    <w:rsid w:val="00CB7229"/>
    <w:rsid w:val="00CC4497"/>
    <w:rsid w:val="00CC5E62"/>
    <w:rsid w:val="00CC7132"/>
    <w:rsid w:val="00CF3919"/>
    <w:rsid w:val="00CF5EFA"/>
    <w:rsid w:val="00D12A8C"/>
    <w:rsid w:val="00D17CAE"/>
    <w:rsid w:val="00D229FD"/>
    <w:rsid w:val="00D22AD4"/>
    <w:rsid w:val="00D31278"/>
    <w:rsid w:val="00D31EFD"/>
    <w:rsid w:val="00D32AEB"/>
    <w:rsid w:val="00D3794F"/>
    <w:rsid w:val="00D639A2"/>
    <w:rsid w:val="00D650C6"/>
    <w:rsid w:val="00D83FBA"/>
    <w:rsid w:val="00DA4E4F"/>
    <w:rsid w:val="00DC08C4"/>
    <w:rsid w:val="00DD7CDC"/>
    <w:rsid w:val="00DE2E7E"/>
    <w:rsid w:val="00E06F01"/>
    <w:rsid w:val="00E11B43"/>
    <w:rsid w:val="00E16F8D"/>
    <w:rsid w:val="00E40292"/>
    <w:rsid w:val="00E412A3"/>
    <w:rsid w:val="00E419B1"/>
    <w:rsid w:val="00E50D14"/>
    <w:rsid w:val="00E51B8D"/>
    <w:rsid w:val="00E54C6E"/>
    <w:rsid w:val="00E61B80"/>
    <w:rsid w:val="00E631D0"/>
    <w:rsid w:val="00E83A65"/>
    <w:rsid w:val="00EA1F74"/>
    <w:rsid w:val="00EA29FB"/>
    <w:rsid w:val="00EA5260"/>
    <w:rsid w:val="00EB23EB"/>
    <w:rsid w:val="00EB2FC7"/>
    <w:rsid w:val="00EB308D"/>
    <w:rsid w:val="00EC1F07"/>
    <w:rsid w:val="00EC2473"/>
    <w:rsid w:val="00ED677E"/>
    <w:rsid w:val="00ED696B"/>
    <w:rsid w:val="00EE6242"/>
    <w:rsid w:val="00EF38C8"/>
    <w:rsid w:val="00EF7319"/>
    <w:rsid w:val="00F03280"/>
    <w:rsid w:val="00F052AC"/>
    <w:rsid w:val="00F13ED7"/>
    <w:rsid w:val="00F14227"/>
    <w:rsid w:val="00F257D5"/>
    <w:rsid w:val="00F27C4E"/>
    <w:rsid w:val="00F36C1A"/>
    <w:rsid w:val="00F41616"/>
    <w:rsid w:val="00F50528"/>
    <w:rsid w:val="00F54E74"/>
    <w:rsid w:val="00F56F60"/>
    <w:rsid w:val="00F6082C"/>
    <w:rsid w:val="00F62775"/>
    <w:rsid w:val="00F64D69"/>
    <w:rsid w:val="00F73ACA"/>
    <w:rsid w:val="00F758FE"/>
    <w:rsid w:val="00F80628"/>
    <w:rsid w:val="00F849D9"/>
    <w:rsid w:val="00F85718"/>
    <w:rsid w:val="00F87360"/>
    <w:rsid w:val="00F9166F"/>
    <w:rsid w:val="00F91A25"/>
    <w:rsid w:val="00FA4D8C"/>
    <w:rsid w:val="00FB7F24"/>
    <w:rsid w:val="00FD4767"/>
    <w:rsid w:val="00FF0630"/>
    <w:rsid w:val="00FF1894"/>
    <w:rsid w:val="00FF222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2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before="89"/>
    </w:pPr>
    <w:rPr>
      <w:rFonts w:ascii="Arial" w:hAnsi="Arial"/>
      <w:lang w:eastAsia="en-US"/>
    </w:rPr>
  </w:style>
  <w:style w:type="paragraph" w:styleId="Heading1">
    <w:name w:val="heading 1"/>
    <w:basedOn w:val="Normal"/>
    <w:next w:val="Normal"/>
    <w:autoRedefine/>
    <w:qFormat/>
    <w:rsid w:val="005230FA"/>
    <w:pPr>
      <w:keepNext/>
      <w:widowControl w:val="0"/>
      <w:spacing w:before="360"/>
      <w:ind w:right="-425"/>
      <w:outlineLvl w:val="0"/>
    </w:pPr>
    <w:rPr>
      <w:rFonts w:cs="Arial"/>
      <w:b/>
      <w:iCs/>
      <w:sz w:val="28"/>
      <w:szCs w:val="32"/>
    </w:rPr>
  </w:style>
  <w:style w:type="paragraph" w:styleId="Heading2">
    <w:name w:val="heading 2"/>
    <w:basedOn w:val="Normal"/>
    <w:next w:val="Normal"/>
    <w:autoRedefine/>
    <w:qFormat/>
    <w:rsid w:val="005230FA"/>
    <w:pPr>
      <w:keepNext/>
      <w:spacing w:before="300" w:after="300"/>
      <w:outlineLvl w:val="1"/>
    </w:pPr>
    <w:rPr>
      <w:rFonts w:cs="Arial"/>
      <w:b/>
      <w:caps/>
      <w:sz w:val="24"/>
      <w:szCs w:val="24"/>
    </w:rPr>
  </w:style>
  <w:style w:type="paragraph" w:styleId="Heading3">
    <w:name w:val="heading 3"/>
    <w:basedOn w:val="Normal"/>
    <w:next w:val="Normal"/>
    <w:qFormat/>
    <w:rsid w:val="005230FA"/>
    <w:pPr>
      <w:keepNext/>
      <w:widowControl w:val="0"/>
      <w:tabs>
        <w:tab w:val="left" w:pos="90"/>
      </w:tabs>
      <w:spacing w:before="26"/>
      <w:outlineLvl w:val="2"/>
    </w:pPr>
    <w:rPr>
      <w:rFonts w:cs="Arial"/>
      <w:b/>
      <w:bCs/>
    </w:rPr>
  </w:style>
  <w:style w:type="paragraph" w:styleId="Heading4">
    <w:name w:val="heading 4"/>
    <w:basedOn w:val="Normal"/>
    <w:next w:val="Normal"/>
    <w:qFormat/>
    <w:pPr>
      <w:keepNext/>
      <w:widowControl w:val="0"/>
      <w:tabs>
        <w:tab w:val="left" w:pos="90"/>
        <w:tab w:val="left" w:pos="1200"/>
        <w:tab w:val="left" w:pos="6803"/>
      </w:tabs>
      <w:outlineLvl w:val="3"/>
    </w:pPr>
    <w:rPr>
      <w:b/>
      <w:bCs/>
      <w:color w:val="000000"/>
    </w:rPr>
  </w:style>
  <w:style w:type="paragraph" w:styleId="Heading5">
    <w:name w:val="heading 5"/>
    <w:basedOn w:val="Normal"/>
    <w:next w:val="Normal"/>
    <w:qFormat/>
    <w:pPr>
      <w:keepNext/>
      <w:widowControl w:val="0"/>
      <w:tabs>
        <w:tab w:val="left" w:pos="90"/>
      </w:tabs>
      <w:spacing w:before="205"/>
      <w:outlineLvl w:val="4"/>
    </w:pPr>
    <w:rPr>
      <w:b/>
      <w:color w:val="000080"/>
      <w:sz w:val="32"/>
    </w:rPr>
  </w:style>
  <w:style w:type="paragraph" w:styleId="Heading6">
    <w:name w:val="heading 6"/>
    <w:basedOn w:val="Normal"/>
    <w:next w:val="Normal"/>
    <w:qFormat/>
    <w:pPr>
      <w:keepNext/>
      <w:spacing w:after="120"/>
      <w:outlineLvl w:val="5"/>
    </w:pPr>
  </w:style>
  <w:style w:type="paragraph" w:styleId="Heading7">
    <w:name w:val="heading 7"/>
    <w:basedOn w:val="Normal"/>
    <w:next w:val="Normal"/>
    <w:qFormat/>
    <w:pPr>
      <w:keepNext/>
      <w:ind w:left="90"/>
      <w:outlineLvl w:val="6"/>
    </w:pPr>
    <w:rPr>
      <w:rFonts w:ascii="Book Antiqua" w:hAnsi="Book Antiqua"/>
      <w:b/>
      <w:sz w:val="24"/>
    </w:rPr>
  </w:style>
  <w:style w:type="paragraph" w:styleId="Heading9">
    <w:name w:val="heading 9"/>
    <w:basedOn w:val="Normal"/>
    <w:next w:val="Normal"/>
    <w:qFormat/>
    <w:pPr>
      <w:keepNext/>
      <w:jc w:val="center"/>
      <w:outlineLvl w:val="8"/>
    </w:pPr>
    <w:rPr>
      <w:rFonts w:ascii="Book Antiqua" w:hAnsi="Book Antiqua"/>
      <w:iCs/>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widowControl w:val="0"/>
      <w:tabs>
        <w:tab w:val="left" w:pos="90"/>
      </w:tabs>
      <w:spacing w:before="26"/>
    </w:pPr>
    <w:rPr>
      <w:rFonts w:ascii="Book Antiqua" w:hAnsi="Book Antiqua" w:cs="Arial"/>
    </w:rPr>
  </w:style>
  <w:style w:type="paragraph" w:styleId="Header">
    <w:name w:val="header"/>
    <w:basedOn w:val="Normal"/>
    <w:pPr>
      <w:pBdr>
        <w:bottom w:val="single" w:sz="4" w:space="1" w:color="auto"/>
      </w:pBdr>
      <w:tabs>
        <w:tab w:val="center" w:pos="4320"/>
        <w:tab w:val="right" w:pos="9072"/>
      </w:tabs>
    </w:pPr>
    <w:rPr>
      <w:rFonts w:ascii="Book Antiqua" w:hAnsi="Book Antiqua"/>
      <w:i/>
      <w:sz w:val="18"/>
    </w:rPr>
  </w:style>
  <w:style w:type="character" w:styleId="PageNumber">
    <w:name w:val="page number"/>
    <w:basedOn w:val="DefaultParagraphFont"/>
  </w:style>
  <w:style w:type="paragraph" w:styleId="Footer">
    <w:name w:val="footer"/>
    <w:basedOn w:val="Normal"/>
    <w:pPr>
      <w:tabs>
        <w:tab w:val="center" w:pos="4153"/>
        <w:tab w:val="right" w:pos="8306"/>
      </w:tabs>
    </w:pPr>
  </w:style>
  <w:style w:type="paragraph" w:customStyle="1" w:styleId="Authorisation">
    <w:name w:val="Authorisation"/>
    <w:basedOn w:val="Title"/>
    <w:pPr>
      <w:jc w:val="left"/>
    </w:pPr>
    <w:rPr>
      <w:rFonts w:ascii="Arial Black" w:hAnsi="Arial Black"/>
      <w:sz w:val="20"/>
    </w:rPr>
  </w:style>
  <w:style w:type="paragraph" w:styleId="Title">
    <w:name w:val="Title"/>
    <w:basedOn w:val="Normal"/>
    <w:qFormat/>
    <w:pPr>
      <w:spacing w:before="240" w:after="60"/>
      <w:ind w:right="-424"/>
      <w:jc w:val="center"/>
      <w:outlineLvl w:val="0"/>
    </w:pPr>
    <w:rPr>
      <w:rFonts w:ascii="Book Antiqua" w:hAnsi="Book Antiqua"/>
      <w:bCs/>
      <w:kern w:val="28"/>
      <w:sz w:val="16"/>
    </w:rPr>
  </w:style>
  <w:style w:type="paragraph" w:styleId="BodyTextIndent">
    <w:name w:val="Body Text Indent"/>
    <w:basedOn w:val="Normal"/>
    <w:pPr>
      <w:spacing w:after="120"/>
      <w:ind w:left="283"/>
    </w:pPr>
    <w:rPr>
      <w:rFonts w:ascii="Book Antiqua" w:hAnsi="Book Antiqua"/>
    </w:rPr>
  </w:style>
  <w:style w:type="paragraph" w:customStyle="1" w:styleId="ACTIVITY">
    <w:name w:val="ACTIVITY"/>
    <w:rsid w:val="0059516A"/>
    <w:pPr>
      <w:keepNext/>
      <w:spacing w:before="120" w:after="120"/>
    </w:pPr>
    <w:rPr>
      <w:rFonts w:ascii="Arial" w:hAnsi="Arial"/>
      <w:b/>
      <w:sz w:val="22"/>
      <w:lang w:eastAsia="en-US"/>
    </w:rPr>
  </w:style>
  <w:style w:type="paragraph" w:customStyle="1" w:styleId="Daterange">
    <w:name w:val="Date range"/>
    <w:basedOn w:val="Normal"/>
    <w:pPr>
      <w:widowControl w:val="0"/>
      <w:tabs>
        <w:tab w:val="left" w:pos="90"/>
        <w:tab w:val="left" w:pos="1200"/>
        <w:tab w:val="left" w:pos="6803"/>
      </w:tabs>
      <w:spacing w:before="0" w:after="160"/>
    </w:pPr>
    <w:rPr>
      <w:color w:val="000000"/>
    </w:rPr>
  </w:style>
  <w:style w:type="paragraph" w:customStyle="1" w:styleId="Activityline">
    <w:name w:val="Activity line"/>
    <w:basedOn w:val="Normal"/>
    <w:pPr>
      <w:pBdr>
        <w:bottom w:val="single" w:sz="12" w:space="1" w:color="auto"/>
      </w:pBdr>
      <w:ind w:right="284"/>
    </w:pPr>
  </w:style>
  <w:style w:type="paragraph" w:customStyle="1" w:styleId="Functionline">
    <w:name w:val="Function line"/>
    <w:basedOn w:val="Activityline"/>
    <w:pPr>
      <w:pBdr>
        <w:bottom w:val="thickThinLargeGap" w:sz="24" w:space="1" w:color="auto"/>
      </w:pBdr>
    </w:pPr>
  </w:style>
  <w:style w:type="paragraph" w:customStyle="1" w:styleId="ScopeNoteActivity">
    <w:name w:val="Scope Note Activity"/>
    <w:basedOn w:val="Normal"/>
    <w:pPr>
      <w:widowControl w:val="0"/>
      <w:tabs>
        <w:tab w:val="left" w:pos="90"/>
      </w:tabs>
      <w:spacing w:before="26"/>
    </w:pPr>
  </w:style>
  <w:style w:type="paragraph" w:styleId="TOC1">
    <w:name w:val="toc 1"/>
    <w:basedOn w:val="Normal"/>
    <w:next w:val="Normal"/>
    <w:autoRedefine/>
    <w:uiPriority w:val="39"/>
    <w:rsid w:val="00261DF4"/>
    <w:pPr>
      <w:tabs>
        <w:tab w:val="left" w:leader="underscore" w:pos="9072"/>
      </w:tabs>
      <w:spacing w:before="360"/>
    </w:pPr>
    <w:rPr>
      <w:rFonts w:cs="Arial"/>
      <w:b/>
      <w:bCs/>
      <w:caps/>
      <w:sz w:val="24"/>
      <w:szCs w:val="24"/>
    </w:rPr>
  </w:style>
  <w:style w:type="paragraph" w:styleId="TOC2">
    <w:name w:val="toc 2"/>
    <w:basedOn w:val="Normal"/>
    <w:next w:val="Normal"/>
    <w:autoRedefine/>
    <w:uiPriority w:val="39"/>
    <w:rsid w:val="00996854"/>
    <w:pPr>
      <w:tabs>
        <w:tab w:val="left" w:leader="underscore" w:pos="9072"/>
      </w:tabs>
      <w:spacing w:before="360"/>
    </w:pPr>
    <w:rPr>
      <w:b/>
      <w:bCs/>
      <w:sz w:val="24"/>
    </w:rPr>
  </w:style>
  <w:style w:type="paragraph" w:styleId="BodyTextIndent2">
    <w:name w:val="Body Text Indent 2"/>
    <w:basedOn w:val="Normal"/>
    <w:link w:val="BodyTextIndent2Char"/>
    <w:pPr>
      <w:tabs>
        <w:tab w:val="left" w:pos="5387"/>
      </w:tabs>
      <w:spacing w:before="26"/>
      <w:ind w:left="284"/>
    </w:pPr>
    <w:rPr>
      <w:rFonts w:ascii="Book Antiqua" w:hAnsi="Book Antiqua"/>
    </w:rPr>
  </w:style>
  <w:style w:type="paragraph" w:customStyle="1" w:styleId="Forfunction">
    <w:name w:val="For function"/>
    <w:basedOn w:val="BodyText"/>
    <w:pPr>
      <w:widowControl/>
      <w:tabs>
        <w:tab w:val="clear" w:pos="90"/>
      </w:tabs>
      <w:spacing w:before="120" w:after="240"/>
    </w:pPr>
    <w:rPr>
      <w:rFonts w:ascii="Arial (W1)" w:hAnsi="Arial (W1)"/>
      <w:iCs/>
    </w:rPr>
  </w:style>
  <w:style w:type="paragraph" w:customStyle="1" w:styleId="Foractivity">
    <w:name w:val="For activity"/>
    <w:basedOn w:val="BodyText"/>
    <w:pPr>
      <w:tabs>
        <w:tab w:val="left" w:pos="1211"/>
        <w:tab w:val="left" w:pos="6745"/>
      </w:tabs>
      <w:spacing w:before="240"/>
    </w:pPr>
    <w:rPr>
      <w:rFonts w:ascii="Arial (W1)" w:hAnsi="Arial (W1)" w:cs="Times New Roman"/>
      <w:i/>
    </w:rPr>
  </w:style>
  <w:style w:type="paragraph" w:customStyle="1" w:styleId="Entry">
    <w:name w:val="Entry"/>
    <w:basedOn w:val="Normal"/>
    <w:pPr>
      <w:widowControl w:val="0"/>
      <w:tabs>
        <w:tab w:val="left" w:pos="90"/>
        <w:tab w:val="left" w:pos="1276"/>
        <w:tab w:val="left" w:pos="6745"/>
      </w:tabs>
      <w:spacing w:before="240"/>
    </w:pPr>
    <w:rPr>
      <w:b/>
      <w:i/>
      <w:color w:val="000080"/>
      <w:sz w:val="22"/>
    </w:rPr>
  </w:style>
  <w:style w:type="paragraph" w:customStyle="1" w:styleId="FUNCTION">
    <w:name w:val="FUNCTION"/>
    <w:autoRedefine/>
    <w:rsid w:val="004C5B9B"/>
    <w:pPr>
      <w:spacing w:before="240" w:after="120"/>
    </w:pPr>
    <w:rPr>
      <w:rFonts w:ascii="Arial" w:hAnsi="Arial"/>
      <w:b/>
      <w:sz w:val="28"/>
      <w:lang w:eastAsia="en-US"/>
    </w:rPr>
  </w:style>
  <w:style w:type="paragraph" w:customStyle="1" w:styleId="Bullet">
    <w:name w:val="Bullet"/>
    <w:basedOn w:val="Normal"/>
    <w:pPr>
      <w:widowControl w:val="0"/>
      <w:numPr>
        <w:numId w:val="1"/>
      </w:numPr>
      <w:tabs>
        <w:tab w:val="clear" w:pos="450"/>
        <w:tab w:val="left" w:pos="340"/>
      </w:tabs>
      <w:spacing w:before="0"/>
      <w:ind w:left="340" w:hanging="340"/>
    </w:pPr>
  </w:style>
  <w:style w:type="paragraph" w:customStyle="1" w:styleId="RDATitle">
    <w:name w:val="RDA Title"/>
    <w:basedOn w:val="Heading6"/>
    <w:pPr>
      <w:ind w:left="3600" w:right="-424"/>
      <w:jc w:val="center"/>
    </w:pPr>
    <w:rPr>
      <w:rFonts w:ascii="Book Antiqua" w:hAnsi="Book Antiqua"/>
      <w:sz w:val="52"/>
    </w:rPr>
  </w:style>
  <w:style w:type="paragraph" w:customStyle="1" w:styleId="AgencyTitle">
    <w:name w:val="AgencyTitle"/>
    <w:basedOn w:val="Normal"/>
    <w:pPr>
      <w:ind w:left="3600" w:right="-424"/>
      <w:jc w:val="center"/>
    </w:pPr>
    <w:rPr>
      <w:rFonts w:ascii="Book Antiqua" w:hAnsi="Book Antiqua"/>
      <w:b/>
      <w:bCs/>
      <w:sz w:val="52"/>
    </w:rPr>
  </w:style>
  <w:style w:type="paragraph" w:customStyle="1" w:styleId="JobNumber">
    <w:name w:val="JobNumber"/>
    <w:basedOn w:val="Normal"/>
    <w:pPr>
      <w:ind w:left="4050" w:firstLine="270"/>
    </w:pPr>
    <w:rPr>
      <w:rFonts w:ascii="Book Antiqua" w:hAnsi="Book Antiqua"/>
      <w:b/>
      <w:sz w:val="36"/>
    </w:rPr>
  </w:style>
  <w:style w:type="paragraph" w:customStyle="1" w:styleId="IssueDate">
    <w:name w:val="IssueDate"/>
    <w:basedOn w:val="Normal"/>
    <w:pPr>
      <w:ind w:left="4050" w:firstLine="270"/>
    </w:pPr>
    <w:rPr>
      <w:rFonts w:ascii="Book Antiqua" w:hAnsi="Book Antiqua"/>
      <w:b/>
      <w:sz w:val="36"/>
    </w:rPr>
  </w:style>
  <w:style w:type="paragraph" w:customStyle="1" w:styleId="Contents">
    <w:name w:val="Contents"/>
    <w:basedOn w:val="Heading7"/>
    <w:pPr>
      <w:ind w:left="567"/>
    </w:pPr>
  </w:style>
  <w:style w:type="paragraph" w:customStyle="1" w:styleId="ScopeNoteFunction">
    <w:name w:val="Scope Note Function"/>
    <w:basedOn w:val="Normal"/>
  </w:style>
  <w:style w:type="paragraph" w:customStyle="1" w:styleId="RecordsDescription">
    <w:name w:val="RecordsDescription"/>
    <w:basedOn w:val="Normal"/>
    <w:pPr>
      <w:widowControl w:val="0"/>
      <w:tabs>
        <w:tab w:val="left" w:pos="90"/>
        <w:tab w:val="left" w:pos="1200"/>
        <w:tab w:val="left" w:pos="6803"/>
      </w:tabs>
    </w:pPr>
  </w:style>
  <w:style w:type="paragraph" w:customStyle="1" w:styleId="DisposalAction">
    <w:name w:val="DisposalAction"/>
    <w:basedOn w:val="Normal"/>
    <w:pPr>
      <w:widowControl w:val="0"/>
      <w:tabs>
        <w:tab w:val="left" w:pos="90"/>
        <w:tab w:val="left" w:pos="1200"/>
        <w:tab w:val="left" w:pos="6803"/>
      </w:tabs>
      <w:spacing w:after="160"/>
    </w:pPr>
  </w:style>
  <w:style w:type="paragraph" w:customStyle="1" w:styleId="Title1">
    <w:name w:val="Title1"/>
    <w:basedOn w:val="Title"/>
    <w:pPr>
      <w:jc w:val="left"/>
    </w:pPr>
    <w:rPr>
      <w:b/>
      <w:bCs w:val="0"/>
      <w:sz w:val="22"/>
    </w:rPr>
  </w:style>
  <w:style w:type="paragraph" w:customStyle="1" w:styleId="ClassNo">
    <w:name w:val="ClassNo."/>
    <w:basedOn w:val="Normal"/>
    <w:pPr>
      <w:widowControl w:val="0"/>
      <w:tabs>
        <w:tab w:val="left" w:pos="90"/>
        <w:tab w:val="left" w:pos="1200"/>
        <w:tab w:val="left" w:pos="6803"/>
      </w:tabs>
    </w:pPr>
    <w:rPr>
      <w:color w:val="000000"/>
    </w:rPr>
  </w:style>
  <w:style w:type="paragraph" w:customStyle="1" w:styleId="Proposed">
    <w:name w:val="Proposed"/>
    <w:basedOn w:val="Normal"/>
    <w:pPr>
      <w:widowControl w:val="0"/>
      <w:tabs>
        <w:tab w:val="left" w:pos="90"/>
        <w:tab w:val="left" w:pos="1200"/>
        <w:tab w:val="left" w:pos="6803"/>
      </w:tabs>
    </w:pPr>
    <w:rPr>
      <w:color w:val="FF0000"/>
    </w:rPr>
  </w:style>
  <w:style w:type="paragraph" w:customStyle="1" w:styleId="ForRecordsDescription">
    <w:name w:val="For RecordsDescription"/>
    <w:basedOn w:val="Daterange"/>
    <w:rPr>
      <w:rFonts w:ascii="Arial (W1)" w:hAnsi="Arial (W1)"/>
      <w:i/>
    </w:rPr>
  </w:style>
  <w:style w:type="character" w:styleId="Hyperlink">
    <w:name w:val="Hyperlink"/>
    <w:rsid w:val="006A10F2"/>
    <w:rPr>
      <w:rFonts w:ascii="Book Antiqua" w:hAnsi="Book Antiqua"/>
      <w:b/>
      <w:color w:val="0000FF"/>
      <w:sz w:val="24"/>
      <w:u w:val="single"/>
    </w:rPr>
  </w:style>
  <w:style w:type="paragraph" w:styleId="TOC3">
    <w:name w:val="toc 3"/>
    <w:basedOn w:val="Normal"/>
    <w:next w:val="Normal"/>
    <w:autoRedefine/>
    <w:uiPriority w:val="39"/>
    <w:rsid w:val="005230FA"/>
    <w:pPr>
      <w:tabs>
        <w:tab w:val="left" w:pos="800"/>
        <w:tab w:val="right" w:leader="underscore" w:pos="9214"/>
      </w:tabs>
      <w:spacing w:before="0"/>
      <w:ind w:left="200"/>
    </w:pPr>
    <w:rPr>
      <w:sz w:val="24"/>
    </w:rPr>
  </w:style>
  <w:style w:type="paragraph" w:styleId="TOC4">
    <w:name w:val="toc 4"/>
    <w:basedOn w:val="Normal"/>
    <w:next w:val="Normal"/>
    <w:autoRedefine/>
    <w:semiHidden/>
    <w:rsid w:val="00D22AD4"/>
    <w:pPr>
      <w:spacing w:before="0"/>
      <w:ind w:left="400"/>
    </w:pPr>
    <w:rPr>
      <w:rFonts w:ascii="Times New Roman" w:hAnsi="Times New Roman"/>
    </w:rPr>
  </w:style>
  <w:style w:type="paragraph" w:styleId="TOC5">
    <w:name w:val="toc 5"/>
    <w:basedOn w:val="Normal"/>
    <w:next w:val="Normal"/>
    <w:autoRedefine/>
    <w:semiHidden/>
    <w:rsid w:val="00D22AD4"/>
    <w:pPr>
      <w:spacing w:before="0"/>
      <w:ind w:left="600"/>
    </w:pPr>
    <w:rPr>
      <w:rFonts w:ascii="Times New Roman" w:hAnsi="Times New Roman"/>
    </w:rPr>
  </w:style>
  <w:style w:type="paragraph" w:styleId="TOC6">
    <w:name w:val="toc 6"/>
    <w:basedOn w:val="Normal"/>
    <w:next w:val="Normal"/>
    <w:autoRedefine/>
    <w:semiHidden/>
    <w:rsid w:val="00D22AD4"/>
    <w:pPr>
      <w:spacing w:before="0"/>
      <w:ind w:left="800"/>
    </w:pPr>
    <w:rPr>
      <w:rFonts w:ascii="Times New Roman" w:hAnsi="Times New Roman"/>
    </w:rPr>
  </w:style>
  <w:style w:type="paragraph" w:styleId="TOC7">
    <w:name w:val="toc 7"/>
    <w:basedOn w:val="Normal"/>
    <w:next w:val="Normal"/>
    <w:autoRedefine/>
    <w:semiHidden/>
    <w:rsid w:val="00D22AD4"/>
    <w:pPr>
      <w:spacing w:before="0"/>
      <w:ind w:left="1000"/>
    </w:pPr>
    <w:rPr>
      <w:rFonts w:ascii="Times New Roman" w:hAnsi="Times New Roman"/>
    </w:rPr>
  </w:style>
  <w:style w:type="paragraph" w:styleId="TOC8">
    <w:name w:val="toc 8"/>
    <w:basedOn w:val="Normal"/>
    <w:next w:val="Normal"/>
    <w:autoRedefine/>
    <w:semiHidden/>
    <w:rsid w:val="00D22AD4"/>
    <w:pPr>
      <w:spacing w:before="0"/>
      <w:ind w:left="1200"/>
    </w:pPr>
    <w:rPr>
      <w:rFonts w:ascii="Times New Roman" w:hAnsi="Times New Roman"/>
    </w:rPr>
  </w:style>
  <w:style w:type="paragraph" w:styleId="TOC9">
    <w:name w:val="toc 9"/>
    <w:basedOn w:val="Normal"/>
    <w:next w:val="Normal"/>
    <w:autoRedefine/>
    <w:semiHidden/>
    <w:rsid w:val="00D22AD4"/>
    <w:pPr>
      <w:spacing w:before="0"/>
      <w:ind w:left="1400"/>
    </w:pPr>
    <w:rPr>
      <w:rFonts w:ascii="Times New Roman" w:hAnsi="Times New Roman"/>
    </w:rPr>
  </w:style>
  <w:style w:type="character" w:customStyle="1" w:styleId="BodyTextChar">
    <w:name w:val="Body Text Char"/>
    <w:link w:val="BodyText"/>
    <w:rsid w:val="00296113"/>
    <w:rPr>
      <w:rFonts w:ascii="Book Antiqua" w:hAnsi="Book Antiqua" w:cs="Arial"/>
      <w:lang w:val="en-AU" w:eastAsia="en-US" w:bidi="ar-SA"/>
    </w:rPr>
  </w:style>
  <w:style w:type="paragraph" w:customStyle="1" w:styleId="FUNCTIONTEXT">
    <w:name w:val="FUNCTIONTEXT"/>
    <w:rsid w:val="00311444"/>
    <w:pPr>
      <w:spacing w:after="120"/>
    </w:pPr>
    <w:rPr>
      <w:rFonts w:ascii="Arial" w:hAnsi="Arial"/>
      <w:lang w:eastAsia="en-US"/>
    </w:rPr>
  </w:style>
  <w:style w:type="paragraph" w:customStyle="1" w:styleId="HEADERTEXT">
    <w:name w:val="HEADERTEXT"/>
    <w:basedOn w:val="Normal"/>
    <w:rsid w:val="00575739"/>
    <w:pPr>
      <w:spacing w:before="0"/>
    </w:pPr>
    <w:rPr>
      <w:sz w:val="18"/>
    </w:rPr>
  </w:style>
  <w:style w:type="paragraph" w:customStyle="1" w:styleId="ACTIVITYTEXT">
    <w:name w:val="ACTIVITYTEXT"/>
    <w:rsid w:val="003C2412"/>
    <w:pPr>
      <w:spacing w:before="120" w:after="120"/>
    </w:pPr>
    <w:rPr>
      <w:rFonts w:ascii="Arial" w:hAnsi="Arial"/>
      <w:lang w:eastAsia="en-US"/>
    </w:rPr>
  </w:style>
  <w:style w:type="paragraph" w:customStyle="1" w:styleId="Toc10">
    <w:name w:val="Toc1"/>
    <w:basedOn w:val="Contents"/>
    <w:rsid w:val="00BB499C"/>
    <w:pPr>
      <w:ind w:left="0"/>
    </w:pPr>
  </w:style>
  <w:style w:type="table" w:styleId="TableGrid">
    <w:name w:val="Table Grid"/>
    <w:basedOn w:val="TableNormal"/>
    <w:rsid w:val="00B9602C"/>
    <w:pPr>
      <w:spacing w:before="89"/>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TIVITYFORTEXT">
    <w:name w:val="ACTIVITYFORTEXT"/>
    <w:basedOn w:val="Normal"/>
    <w:rsid w:val="00B34A21"/>
    <w:pPr>
      <w:spacing w:before="0" w:after="120"/>
    </w:pPr>
    <w:rPr>
      <w:i/>
    </w:rPr>
  </w:style>
  <w:style w:type="paragraph" w:customStyle="1" w:styleId="HeaderNoText">
    <w:name w:val="HeaderNoText"/>
    <w:basedOn w:val="Normal"/>
    <w:rsid w:val="00F13ED7"/>
    <w:pPr>
      <w:ind w:left="3119"/>
      <w:jc w:val="center"/>
    </w:pPr>
    <w:rPr>
      <w:sz w:val="2"/>
    </w:rPr>
  </w:style>
  <w:style w:type="paragraph" w:customStyle="1" w:styleId="NewBlankStyle">
    <w:name w:val="NewBlankStyle"/>
    <w:next w:val="ACTIVITYTEXT"/>
    <w:rsid w:val="00C645B6"/>
    <w:pPr>
      <w:jc w:val="center"/>
    </w:pPr>
    <w:rPr>
      <w:rFonts w:ascii="Arial" w:hAnsi="Arial"/>
      <w:sz w:val="12"/>
      <w:lang w:eastAsia="en-US"/>
    </w:rPr>
  </w:style>
  <w:style w:type="character" w:customStyle="1" w:styleId="CharChar">
    <w:name w:val="Char Char"/>
    <w:rsid w:val="00EB308D"/>
    <w:rPr>
      <w:rFonts w:ascii="Book Antiqua" w:hAnsi="Book Antiqua" w:cs="Arial"/>
      <w:lang w:val="en-AU" w:eastAsia="en-US" w:bidi="ar-SA"/>
    </w:rPr>
  </w:style>
  <w:style w:type="paragraph" w:styleId="ListBullet">
    <w:name w:val="List Bullet"/>
    <w:basedOn w:val="Normal"/>
    <w:rsid w:val="003C2412"/>
    <w:pPr>
      <w:numPr>
        <w:numId w:val="2"/>
      </w:numPr>
      <w:spacing w:before="120" w:after="120"/>
      <w:ind w:left="357" w:hanging="357"/>
    </w:pPr>
  </w:style>
  <w:style w:type="paragraph" w:styleId="ListBullet2">
    <w:name w:val="List Bullet 2"/>
    <w:basedOn w:val="Normal"/>
    <w:rsid w:val="003C2412"/>
    <w:pPr>
      <w:numPr>
        <w:numId w:val="3"/>
      </w:numPr>
      <w:spacing w:before="120" w:after="120"/>
      <w:ind w:left="641" w:hanging="357"/>
    </w:pPr>
  </w:style>
  <w:style w:type="paragraph" w:styleId="ListBullet3">
    <w:name w:val="List Bullet 3"/>
    <w:basedOn w:val="Normal"/>
    <w:rsid w:val="003C2412"/>
    <w:pPr>
      <w:numPr>
        <w:numId w:val="4"/>
      </w:numPr>
      <w:spacing w:before="120" w:after="120"/>
      <w:ind w:left="1208" w:hanging="357"/>
    </w:pPr>
  </w:style>
  <w:style w:type="paragraph" w:styleId="ListBullet4">
    <w:name w:val="List Bullet 4"/>
    <w:basedOn w:val="Normal"/>
    <w:rsid w:val="003C2412"/>
    <w:pPr>
      <w:numPr>
        <w:numId w:val="5"/>
      </w:numPr>
      <w:spacing w:before="120" w:after="120"/>
      <w:ind w:left="1491" w:hanging="357"/>
    </w:pPr>
  </w:style>
  <w:style w:type="paragraph" w:styleId="ListBullet5">
    <w:name w:val="List Bullet 5"/>
    <w:basedOn w:val="Normal"/>
    <w:rsid w:val="003C2412"/>
    <w:pPr>
      <w:numPr>
        <w:numId w:val="6"/>
      </w:numPr>
      <w:spacing w:before="120" w:after="120"/>
      <w:ind w:left="1775" w:hanging="357"/>
    </w:pPr>
  </w:style>
  <w:style w:type="paragraph" w:customStyle="1" w:styleId="NormalParagraph">
    <w:name w:val="NormalParagraph"/>
    <w:basedOn w:val="Normal"/>
    <w:rsid w:val="009D4D15"/>
    <w:pPr>
      <w:spacing w:before="120" w:after="120"/>
    </w:pPr>
  </w:style>
  <w:style w:type="paragraph" w:styleId="BalloonText">
    <w:name w:val="Balloon Text"/>
    <w:basedOn w:val="Normal"/>
    <w:link w:val="BalloonTextChar"/>
    <w:rsid w:val="00D12A8C"/>
    <w:pPr>
      <w:spacing w:before="0"/>
    </w:pPr>
    <w:rPr>
      <w:rFonts w:ascii="Tahoma" w:hAnsi="Tahoma" w:cs="Tahoma"/>
      <w:sz w:val="16"/>
      <w:szCs w:val="16"/>
    </w:rPr>
  </w:style>
  <w:style w:type="character" w:customStyle="1" w:styleId="BalloonTextChar">
    <w:name w:val="Balloon Text Char"/>
    <w:link w:val="BalloonText"/>
    <w:rsid w:val="00D12A8C"/>
    <w:rPr>
      <w:rFonts w:ascii="Tahoma" w:hAnsi="Tahoma" w:cs="Tahoma"/>
      <w:sz w:val="16"/>
      <w:szCs w:val="16"/>
      <w:lang w:eastAsia="en-US"/>
    </w:rPr>
  </w:style>
  <w:style w:type="character" w:customStyle="1" w:styleId="BodyTextIndent2Char">
    <w:name w:val="Body Text Indent 2 Char"/>
    <w:link w:val="BodyTextIndent2"/>
    <w:rsid w:val="005856B7"/>
    <w:rPr>
      <w:rFonts w:ascii="Book Antiqua" w:hAnsi="Book Antiqua"/>
      <w:lang w:eastAsia="en-US"/>
    </w:rPr>
  </w:style>
  <w:style w:type="character" w:styleId="CommentReference">
    <w:name w:val="annotation reference"/>
    <w:rsid w:val="008F4C99"/>
    <w:rPr>
      <w:sz w:val="16"/>
      <w:szCs w:val="16"/>
    </w:rPr>
  </w:style>
  <w:style w:type="paragraph" w:styleId="CommentText">
    <w:name w:val="annotation text"/>
    <w:basedOn w:val="Normal"/>
    <w:link w:val="CommentTextChar"/>
    <w:rsid w:val="008F4C99"/>
  </w:style>
  <w:style w:type="character" w:customStyle="1" w:styleId="CommentTextChar">
    <w:name w:val="Comment Text Char"/>
    <w:link w:val="CommentText"/>
    <w:rsid w:val="008F4C99"/>
    <w:rPr>
      <w:rFonts w:ascii="Arial" w:hAnsi="Arial"/>
      <w:lang w:eastAsia="en-US"/>
    </w:rPr>
  </w:style>
  <w:style w:type="paragraph" w:styleId="CommentSubject">
    <w:name w:val="annotation subject"/>
    <w:basedOn w:val="CommentText"/>
    <w:next w:val="CommentText"/>
    <w:link w:val="CommentSubjectChar"/>
    <w:rsid w:val="008F4C99"/>
    <w:rPr>
      <w:b/>
      <w:bCs/>
    </w:rPr>
  </w:style>
  <w:style w:type="character" w:customStyle="1" w:styleId="CommentSubjectChar">
    <w:name w:val="Comment Subject Char"/>
    <w:link w:val="CommentSubject"/>
    <w:rsid w:val="008F4C99"/>
    <w:rPr>
      <w:rFonts w:ascii="Arial" w:hAnsi="Arial"/>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956726">
      <w:bodyDiv w:val="1"/>
      <w:marLeft w:val="0"/>
      <w:marRight w:val="0"/>
      <w:marTop w:val="0"/>
      <w:marBottom w:val="0"/>
      <w:divBdr>
        <w:top w:val="none" w:sz="0" w:space="0" w:color="auto"/>
        <w:left w:val="none" w:sz="0" w:space="0" w:color="auto"/>
        <w:bottom w:val="none" w:sz="0" w:space="0" w:color="auto"/>
        <w:right w:val="none" w:sz="0" w:space="0" w:color="auto"/>
      </w:divBdr>
    </w:div>
    <w:div w:id="299846100">
      <w:bodyDiv w:val="1"/>
      <w:marLeft w:val="0"/>
      <w:marRight w:val="0"/>
      <w:marTop w:val="0"/>
      <w:marBottom w:val="0"/>
      <w:divBdr>
        <w:top w:val="none" w:sz="0" w:space="0" w:color="auto"/>
        <w:left w:val="none" w:sz="0" w:space="0" w:color="auto"/>
        <w:bottom w:val="none" w:sz="0" w:space="0" w:color="auto"/>
        <w:right w:val="none" w:sz="0" w:space="0" w:color="auto"/>
      </w:divBdr>
    </w:div>
    <w:div w:id="820930116">
      <w:bodyDiv w:val="1"/>
      <w:marLeft w:val="0"/>
      <w:marRight w:val="0"/>
      <w:marTop w:val="0"/>
      <w:marBottom w:val="0"/>
      <w:divBdr>
        <w:top w:val="none" w:sz="0" w:space="0" w:color="auto"/>
        <w:left w:val="none" w:sz="0" w:space="0" w:color="auto"/>
        <w:bottom w:val="none" w:sz="0" w:space="0" w:color="auto"/>
        <w:right w:val="none" w:sz="0" w:space="0" w:color="auto"/>
      </w:divBdr>
    </w:div>
    <w:div w:id="824707747">
      <w:bodyDiv w:val="1"/>
      <w:marLeft w:val="0"/>
      <w:marRight w:val="0"/>
      <w:marTop w:val="0"/>
      <w:marBottom w:val="0"/>
      <w:divBdr>
        <w:top w:val="none" w:sz="0" w:space="0" w:color="auto"/>
        <w:left w:val="none" w:sz="0" w:space="0" w:color="auto"/>
        <w:bottom w:val="none" w:sz="0" w:space="0" w:color="auto"/>
        <w:right w:val="none" w:sz="0" w:space="0" w:color="auto"/>
      </w:divBdr>
    </w:div>
    <w:div w:id="1348945912">
      <w:bodyDiv w:val="1"/>
      <w:marLeft w:val="0"/>
      <w:marRight w:val="0"/>
      <w:marTop w:val="0"/>
      <w:marBottom w:val="0"/>
      <w:divBdr>
        <w:top w:val="none" w:sz="0" w:space="0" w:color="auto"/>
        <w:left w:val="none" w:sz="0" w:space="0" w:color="auto"/>
        <w:bottom w:val="none" w:sz="0" w:space="0" w:color="auto"/>
        <w:right w:val="none" w:sz="0" w:space="0" w:color="auto"/>
      </w:divBdr>
    </w:div>
    <w:div w:id="1985429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header" Target="header11.xml"/><Relationship Id="rId3" Type="http://schemas.microsoft.com/office/2007/relationships/stylesWithEffects" Target="stylesWithEffects.xml"/><Relationship Id="rId21" Type="http://schemas.openxmlformats.org/officeDocument/2006/relationships/hyperlink" Target="http://www.naa.gov.au"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0.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yperlink" Target="mailto:recordkeeping@naa.gov.au" TargetMode="External"/><Relationship Id="rId29" Type="http://schemas.openxmlformats.org/officeDocument/2006/relationships/header" Target="header1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header" Target="header13.xml"/><Relationship Id="rId10" Type="http://schemas.openxmlformats.org/officeDocument/2006/relationships/header" Target="header2.xml"/><Relationship Id="rId19" Type="http://schemas.openxmlformats.org/officeDocument/2006/relationships/footer" Target="footer5.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header" Target="header12.xml"/><Relationship Id="rId30" Type="http://schemas.openxmlformats.org/officeDocument/2006/relationships/header" Target="header15.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ES\AA%20templates\CBBRecordAuthorit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CBBRecordAuthority.dot</Template>
  <TotalTime>2</TotalTime>
  <Pages>6</Pages>
  <Words>1257</Words>
  <Characters>6936</Characters>
  <Application>Microsoft Office Word</Application>
  <DocSecurity>4</DocSecurity>
  <Lines>213</Lines>
  <Paragraphs>91</Paragraphs>
  <ScaleCrop>false</ScaleCrop>
  <HeadingPairs>
    <vt:vector size="2" baseType="variant">
      <vt:variant>
        <vt:lpstr>Title</vt:lpstr>
      </vt:variant>
      <vt:variant>
        <vt:i4>1</vt:i4>
      </vt:variant>
    </vt:vector>
  </HeadingPairs>
  <TitlesOfParts>
    <vt:vector size="1" baseType="lpstr">
      <vt:lpstr>General Records Authority 31 - 2012/00540564 - For source (including original) records after they have been copied, converted or migrated</vt:lpstr>
    </vt:vector>
  </TitlesOfParts>
  <Company>National Archives of Australia</Company>
  <LinksUpToDate>false</LinksUpToDate>
  <CharactersWithSpaces>8191</CharactersWithSpaces>
  <SharedDoc>false</SharedDoc>
  <HLinks>
    <vt:vector size="12" baseType="variant">
      <vt:variant>
        <vt:i4>8060971</vt:i4>
      </vt:variant>
      <vt:variant>
        <vt:i4>44</vt:i4>
      </vt:variant>
      <vt:variant>
        <vt:i4>0</vt:i4>
      </vt:variant>
      <vt:variant>
        <vt:i4>5</vt:i4>
      </vt:variant>
      <vt:variant>
        <vt:lpwstr>http://www.naa.gov.au/</vt:lpwstr>
      </vt:variant>
      <vt:variant>
        <vt:lpwstr/>
      </vt:variant>
      <vt:variant>
        <vt:i4>8257553</vt:i4>
      </vt:variant>
      <vt:variant>
        <vt:i4>41</vt:i4>
      </vt:variant>
      <vt:variant>
        <vt:i4>0</vt:i4>
      </vt:variant>
      <vt:variant>
        <vt:i4>5</vt:i4>
      </vt:variant>
      <vt:variant>
        <vt:lpwstr>mailto:recordkeeping@naa.gov.au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Records Authority 31 - 2012/00540564 - For source (including original) records after they have been copied, converted or migrated</dc:title>
  <dc:subject>Information management standards, Recordkeeping standards</dc:subject>
  <dc:creator>National Archives of Australia</dc:creator>
  <cp:lastModifiedBy>Russell Pym</cp:lastModifiedBy>
  <cp:revision>2</cp:revision>
  <cp:lastPrinted>2012-10-04T00:11:00Z</cp:lastPrinted>
  <dcterms:created xsi:type="dcterms:W3CDTF">2015-11-26T02:50:00Z</dcterms:created>
  <dcterms:modified xsi:type="dcterms:W3CDTF">2015-11-26T02:50:00Z</dcterms:modified>
  <cp:category>disposal;disposition;records;authority;RDA;RA;general;GRA;source;original;copied;converted;migrated</cp:category>
  <cp:contentStatus>Copyrighted Commonwealth of Australia 2012 http://www.naa,gov.au/copyright/</cp:contentStatus>
</cp:coreProperties>
</file>