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153" w:rsidRDefault="009C1D02" w:rsidP="009C1D02">
      <w:pPr>
        <w:spacing w:after="0"/>
        <w:ind w:left="-1418"/>
        <w:rPr>
          <w:rFonts w:eastAsiaTheme="minorHAnsi" w:cs="Arial"/>
          <w:b/>
          <w:sz w:val="28"/>
          <w:szCs w:val="28"/>
          <w:lang w:eastAsia="en-US"/>
        </w:rPr>
      </w:pPr>
      <w:bookmarkStart w:id="0" w:name="_GoBack"/>
      <w:bookmarkEnd w:id="0"/>
      <w:r>
        <w:rPr>
          <w:rFonts w:eastAsiaTheme="minorHAnsi" w:cs="Arial"/>
          <w:b/>
          <w:noProof/>
          <w:sz w:val="28"/>
          <w:szCs w:val="28"/>
        </w:rPr>
        <w:drawing>
          <wp:inline distT="0" distB="0" distL="0" distR="0">
            <wp:extent cx="7263684" cy="102710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20 Reconciliation Action Plan_A4 Cover_V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64969" cy="10272856"/>
                    </a:xfrm>
                    <a:prstGeom prst="rect">
                      <a:avLst/>
                    </a:prstGeom>
                  </pic:spPr>
                </pic:pic>
              </a:graphicData>
            </a:graphic>
          </wp:inline>
        </w:drawing>
      </w:r>
    </w:p>
    <w:p w:rsidR="009C1D02" w:rsidRDefault="009C1D02">
      <w:pPr>
        <w:rPr>
          <w:rFonts w:eastAsiaTheme="minorHAnsi" w:cs="Arial"/>
          <w:b/>
          <w:sz w:val="28"/>
          <w:szCs w:val="28"/>
          <w:lang w:eastAsia="en-US"/>
        </w:rPr>
        <w:sectPr w:rsidR="009C1D02" w:rsidSect="009C1D02">
          <w:headerReference w:type="default" r:id="rId10"/>
          <w:footerReference w:type="default" r:id="rId11"/>
          <w:pgSz w:w="11906" w:h="16838"/>
          <w:pgMar w:top="142" w:right="1440" w:bottom="567" w:left="1440" w:header="709" w:footer="709" w:gutter="0"/>
          <w:pgNumType w:start="3"/>
          <w:cols w:space="708"/>
          <w:titlePg/>
          <w:docGrid w:linePitch="360"/>
        </w:sectPr>
      </w:pPr>
    </w:p>
    <w:p w:rsidR="00072F84" w:rsidRPr="00475051" w:rsidRDefault="00072F84" w:rsidP="00B07668">
      <w:pPr>
        <w:pStyle w:val="Heading1"/>
        <w:rPr>
          <w:rFonts w:eastAsiaTheme="minorHAnsi"/>
          <w:lang w:eastAsia="en-US"/>
        </w:rPr>
      </w:pPr>
      <w:r w:rsidRPr="00475051">
        <w:rPr>
          <w:rFonts w:eastAsiaTheme="minorHAnsi"/>
          <w:lang w:eastAsia="en-US"/>
        </w:rPr>
        <w:lastRenderedPageBreak/>
        <w:t xml:space="preserve">A message from the </w:t>
      </w:r>
      <w:r w:rsidRPr="00B07668">
        <w:t>Director</w:t>
      </w:r>
      <w:r w:rsidRPr="00475051">
        <w:rPr>
          <w:rFonts w:eastAsiaTheme="minorHAnsi"/>
          <w:lang w:eastAsia="en-US"/>
        </w:rPr>
        <w:t>-General</w:t>
      </w:r>
    </w:p>
    <w:p w:rsidR="00072F84" w:rsidRPr="009A056E" w:rsidRDefault="00072F84" w:rsidP="00B07668">
      <w:pPr>
        <w:rPr>
          <w:rFonts w:eastAsiaTheme="minorHAnsi"/>
          <w:lang w:eastAsia="en-US"/>
        </w:rPr>
      </w:pPr>
      <w:r w:rsidRPr="00475051">
        <w:rPr>
          <w:rFonts w:eastAsiaTheme="minorHAnsi"/>
          <w:lang w:eastAsia="en-US"/>
        </w:rPr>
        <w:t xml:space="preserve">It gives me great pleasure to present the National Archives of Australia’s Reconciliation </w:t>
      </w:r>
      <w:r w:rsidRPr="009A056E">
        <w:rPr>
          <w:rFonts w:eastAsiaTheme="minorHAnsi"/>
          <w:lang w:eastAsia="en-US"/>
        </w:rPr>
        <w:t>Action Plan (RAP) 2014</w:t>
      </w:r>
      <w:r w:rsidR="009A056E" w:rsidRPr="009A056E">
        <w:rPr>
          <w:rFonts w:eastAsiaTheme="minorHAnsi"/>
          <w:lang w:eastAsia="en-US"/>
        </w:rPr>
        <w:t>–</w:t>
      </w:r>
      <w:r w:rsidRPr="009A056E">
        <w:rPr>
          <w:rFonts w:eastAsiaTheme="minorHAnsi"/>
          <w:lang w:eastAsia="en-US"/>
        </w:rPr>
        <w:t>1</w:t>
      </w:r>
      <w:r w:rsidR="007636E9" w:rsidRPr="009A056E">
        <w:rPr>
          <w:rFonts w:eastAsiaTheme="minorHAnsi"/>
          <w:lang w:eastAsia="en-US"/>
        </w:rPr>
        <w:t>5</w:t>
      </w:r>
      <w:r w:rsidRPr="009A056E">
        <w:rPr>
          <w:rFonts w:eastAsiaTheme="minorHAnsi"/>
          <w:lang w:eastAsia="en-US"/>
        </w:rPr>
        <w:t>.</w:t>
      </w:r>
    </w:p>
    <w:p w:rsidR="00072F84" w:rsidRPr="00475051" w:rsidRDefault="00072F84" w:rsidP="0077417E">
      <w:pPr>
        <w:spacing w:after="0"/>
        <w:rPr>
          <w:rFonts w:eastAsiaTheme="minorHAnsi" w:cs="Arial"/>
          <w:lang w:eastAsia="en-US"/>
        </w:rPr>
      </w:pPr>
      <w:r w:rsidRPr="00475051">
        <w:rPr>
          <w:rFonts w:eastAsiaTheme="minorHAnsi" w:cs="Arial"/>
          <w:lang w:eastAsia="en-US"/>
        </w:rPr>
        <w:t xml:space="preserve">Through our Aboriginal </w:t>
      </w:r>
      <w:r w:rsidR="009A056E">
        <w:rPr>
          <w:rFonts w:eastAsiaTheme="minorHAnsi" w:cs="Arial"/>
          <w:lang w:eastAsia="en-US"/>
        </w:rPr>
        <w:t>a</w:t>
      </w:r>
      <w:r w:rsidRPr="00475051">
        <w:rPr>
          <w:rFonts w:eastAsiaTheme="minorHAnsi" w:cs="Arial"/>
          <w:lang w:eastAsia="en-US"/>
        </w:rPr>
        <w:t>dvisory groups, we have formed s</w:t>
      </w:r>
      <w:r w:rsidR="00AF2312">
        <w:rPr>
          <w:rFonts w:eastAsiaTheme="minorHAnsi" w:cs="Arial"/>
          <w:lang w:eastAsia="en-US"/>
        </w:rPr>
        <w:t xml:space="preserve">olid working relationships </w:t>
      </w:r>
      <w:r w:rsidRPr="00475051">
        <w:rPr>
          <w:rFonts w:eastAsiaTheme="minorHAnsi" w:cs="Arial"/>
          <w:lang w:eastAsia="en-US"/>
        </w:rPr>
        <w:t xml:space="preserve">in </w:t>
      </w:r>
      <w:r w:rsidR="00AF2312">
        <w:rPr>
          <w:rFonts w:eastAsiaTheme="minorHAnsi" w:cs="Arial"/>
          <w:lang w:eastAsia="en-US"/>
        </w:rPr>
        <w:t>most</w:t>
      </w:r>
      <w:r w:rsidRPr="00475051">
        <w:rPr>
          <w:rFonts w:eastAsiaTheme="minorHAnsi" w:cs="Arial"/>
          <w:lang w:eastAsia="en-US"/>
        </w:rPr>
        <w:t xml:space="preserve"> states and territories. This RAP represents an </w:t>
      </w:r>
      <w:r w:rsidR="00B07668">
        <w:rPr>
          <w:rFonts w:eastAsiaTheme="minorHAnsi" w:cs="Arial"/>
          <w:lang w:eastAsia="en-US"/>
        </w:rPr>
        <w:t xml:space="preserve">exciting opportunity to build </w:t>
      </w:r>
      <w:r w:rsidRPr="00475051">
        <w:rPr>
          <w:rFonts w:eastAsiaTheme="minorHAnsi" w:cs="Arial"/>
          <w:lang w:eastAsia="en-US"/>
        </w:rPr>
        <w:t>on th</w:t>
      </w:r>
      <w:r w:rsidR="009A056E">
        <w:rPr>
          <w:rFonts w:eastAsiaTheme="minorHAnsi" w:cs="Arial"/>
          <w:lang w:eastAsia="en-US"/>
        </w:rPr>
        <w:t>e</w:t>
      </w:r>
      <w:r w:rsidRPr="00475051">
        <w:rPr>
          <w:rFonts w:eastAsiaTheme="minorHAnsi" w:cs="Arial"/>
          <w:lang w:eastAsia="en-US"/>
        </w:rPr>
        <w:t xml:space="preserve">se relationships and to find new ways of working together to make records of cultural, historical and personal significance available in culturally sensitive and appropriate ways. </w:t>
      </w:r>
    </w:p>
    <w:p w:rsidR="00072F84" w:rsidRPr="00475051" w:rsidRDefault="00072F84" w:rsidP="0077417E">
      <w:pPr>
        <w:spacing w:after="0"/>
        <w:rPr>
          <w:rFonts w:eastAsiaTheme="minorHAnsi" w:cs="Arial"/>
          <w:lang w:eastAsia="en-US"/>
        </w:rPr>
      </w:pPr>
      <w:r w:rsidRPr="00475051">
        <w:rPr>
          <w:rFonts w:eastAsiaTheme="minorHAnsi" w:cs="Arial"/>
          <w:lang w:eastAsia="en-US"/>
        </w:rPr>
        <w:t>From papers relating to the petition to King George V prepared by William Cooper and the Australian Aborigines</w:t>
      </w:r>
      <w:r w:rsidR="009A056E">
        <w:rPr>
          <w:rFonts w:eastAsiaTheme="minorHAnsi" w:cs="Arial"/>
          <w:lang w:eastAsia="en-US"/>
        </w:rPr>
        <w:t>’</w:t>
      </w:r>
      <w:r w:rsidRPr="00475051">
        <w:rPr>
          <w:rFonts w:eastAsiaTheme="minorHAnsi" w:cs="Arial"/>
          <w:lang w:eastAsia="en-US"/>
        </w:rPr>
        <w:t xml:space="preserve"> League in the 1930s to the 1967 Referendum and 1972 Larrakia petition, the National Archives holds many important records that document the political, social and personal histories of Aboriginal and Torres Strait Islander Australians. These records illustrate the unique place that Aboriginal and Torres Strait Islander people</w:t>
      </w:r>
      <w:r w:rsidR="00AF2312">
        <w:rPr>
          <w:rFonts w:eastAsiaTheme="minorHAnsi" w:cs="Arial"/>
          <w:lang w:eastAsia="en-US"/>
        </w:rPr>
        <w:t>s</w:t>
      </w:r>
      <w:r w:rsidRPr="00475051">
        <w:rPr>
          <w:rFonts w:eastAsiaTheme="minorHAnsi" w:cs="Arial"/>
          <w:lang w:eastAsia="en-US"/>
        </w:rPr>
        <w:t xml:space="preserve"> hold in the history of the </w:t>
      </w:r>
      <w:r w:rsidR="009A056E">
        <w:rPr>
          <w:rFonts w:eastAsiaTheme="minorHAnsi" w:cs="Arial"/>
          <w:lang w:eastAsia="en-US"/>
        </w:rPr>
        <w:t>n</w:t>
      </w:r>
      <w:r w:rsidR="00B07668">
        <w:rPr>
          <w:rFonts w:eastAsiaTheme="minorHAnsi" w:cs="Arial"/>
          <w:lang w:eastAsia="en-US"/>
        </w:rPr>
        <w:t>ation.</w:t>
      </w:r>
    </w:p>
    <w:p w:rsidR="00072F84" w:rsidRPr="00475051" w:rsidRDefault="008E3879" w:rsidP="0077417E">
      <w:pPr>
        <w:spacing w:after="0"/>
        <w:rPr>
          <w:rFonts w:eastAsiaTheme="minorHAnsi" w:cs="Arial"/>
          <w:lang w:eastAsia="en-US"/>
        </w:rPr>
      </w:pPr>
      <w:r>
        <w:rPr>
          <w:rFonts w:eastAsiaTheme="minorHAnsi" w:cs="Arial"/>
          <w:lang w:eastAsia="en-US"/>
        </w:rPr>
        <w:t>Our</w:t>
      </w:r>
      <w:r w:rsidR="009A056E" w:rsidRPr="00475051">
        <w:rPr>
          <w:rFonts w:eastAsiaTheme="minorHAnsi" w:cs="Arial"/>
          <w:lang w:eastAsia="en-US"/>
        </w:rPr>
        <w:t xml:space="preserve"> RAP aims to broaden and strengthen the National Archives’ capacity to engage with Aboriginal and Torres Strait Islander communities and with all Australians.</w:t>
      </w:r>
    </w:p>
    <w:p w:rsidR="00072F84" w:rsidRPr="00475051" w:rsidRDefault="00BA1E43" w:rsidP="0077417E">
      <w:pPr>
        <w:spacing w:after="0"/>
        <w:rPr>
          <w:rFonts w:eastAsiaTheme="minorHAnsi" w:cs="Arial"/>
          <w:lang w:eastAsia="en-US"/>
        </w:rPr>
      </w:pPr>
      <w:r>
        <w:rPr>
          <w:rFonts w:eastAsiaTheme="minorHAnsi" w:cs="Arial"/>
          <w:lang w:eastAsia="en-US"/>
        </w:rPr>
        <w:t>It</w:t>
      </w:r>
      <w:r w:rsidR="00072F84" w:rsidRPr="00475051">
        <w:rPr>
          <w:rFonts w:eastAsiaTheme="minorHAnsi" w:cs="Arial"/>
          <w:lang w:eastAsia="en-US"/>
        </w:rPr>
        <w:t xml:space="preserve"> reflects our commitment to raising awareness of the place of Aboriginal and Torres Strait Islander people</w:t>
      </w:r>
      <w:r w:rsidR="00AF2312">
        <w:rPr>
          <w:rFonts w:eastAsiaTheme="minorHAnsi" w:cs="Arial"/>
          <w:lang w:eastAsia="en-US"/>
        </w:rPr>
        <w:t>s</w:t>
      </w:r>
      <w:r w:rsidR="00072F84" w:rsidRPr="00475051">
        <w:rPr>
          <w:rFonts w:eastAsiaTheme="minorHAnsi" w:cs="Arial"/>
          <w:lang w:eastAsia="en-US"/>
        </w:rPr>
        <w:t xml:space="preserve"> in the nation</w:t>
      </w:r>
      <w:r w:rsidR="009A056E">
        <w:rPr>
          <w:rFonts w:eastAsiaTheme="minorHAnsi" w:cs="Arial"/>
          <w:lang w:eastAsia="en-US"/>
        </w:rPr>
        <w:t>’</w:t>
      </w:r>
      <w:r w:rsidR="00072F84" w:rsidRPr="00475051">
        <w:rPr>
          <w:rFonts w:eastAsiaTheme="minorHAnsi" w:cs="Arial"/>
          <w:lang w:eastAsia="en-US"/>
        </w:rPr>
        <w:t>s history, making information available in a respectful and appropriate manner</w:t>
      </w:r>
      <w:r w:rsidR="009A056E">
        <w:rPr>
          <w:rFonts w:eastAsiaTheme="minorHAnsi" w:cs="Arial"/>
          <w:lang w:eastAsia="en-US"/>
        </w:rPr>
        <w:t>,</w:t>
      </w:r>
      <w:r w:rsidR="00072F84" w:rsidRPr="00475051">
        <w:rPr>
          <w:rFonts w:eastAsiaTheme="minorHAnsi" w:cs="Arial"/>
          <w:lang w:eastAsia="en-US"/>
        </w:rPr>
        <w:t xml:space="preserve"> and ensuring appropriate access to records of cultural and historical significance. </w:t>
      </w:r>
    </w:p>
    <w:p w:rsidR="005226F3" w:rsidRPr="00475051" w:rsidRDefault="008E3879" w:rsidP="005226F3">
      <w:pPr>
        <w:spacing w:after="0"/>
        <w:rPr>
          <w:rFonts w:eastAsiaTheme="minorHAnsi" w:cs="Arial"/>
          <w:lang w:eastAsia="en-US"/>
        </w:rPr>
      </w:pPr>
      <w:r>
        <w:rPr>
          <w:rFonts w:eastAsiaTheme="minorHAnsi" w:cs="Arial"/>
          <w:lang w:eastAsia="en-US"/>
        </w:rPr>
        <w:t>The</w:t>
      </w:r>
      <w:r w:rsidR="005226F3" w:rsidRPr="00475051">
        <w:rPr>
          <w:rFonts w:eastAsiaTheme="minorHAnsi" w:cs="Arial"/>
          <w:lang w:eastAsia="en-US"/>
        </w:rPr>
        <w:t xml:space="preserve"> RAP acts as a checklist of initiatives to engage Aboriginal and Torres Strait Islander people</w:t>
      </w:r>
      <w:r w:rsidR="00BA1E43">
        <w:rPr>
          <w:rFonts w:eastAsiaTheme="minorHAnsi" w:cs="Arial"/>
          <w:lang w:eastAsia="en-US"/>
        </w:rPr>
        <w:t>s</w:t>
      </w:r>
      <w:r w:rsidR="005226F3" w:rsidRPr="00475051">
        <w:rPr>
          <w:rFonts w:eastAsiaTheme="minorHAnsi" w:cs="Arial"/>
          <w:lang w:eastAsia="en-US"/>
        </w:rPr>
        <w:t xml:space="preserve"> with the records that document their individual and collective histories.</w:t>
      </w:r>
    </w:p>
    <w:p w:rsidR="00072F84" w:rsidRPr="00475051" w:rsidRDefault="00072F84" w:rsidP="0077417E">
      <w:pPr>
        <w:spacing w:after="0"/>
        <w:rPr>
          <w:rFonts w:eastAsiaTheme="minorHAnsi" w:cs="Arial"/>
          <w:lang w:eastAsia="en-US"/>
        </w:rPr>
      </w:pPr>
      <w:r w:rsidRPr="00475051">
        <w:rPr>
          <w:rFonts w:eastAsiaTheme="minorHAnsi" w:cs="Arial"/>
          <w:lang w:eastAsia="en-US"/>
        </w:rPr>
        <w:t xml:space="preserve">It also outlines steps to encourage Aboriginal and Torres Strait Islander employment in the National Archives and within the archives and </w:t>
      </w:r>
      <w:r w:rsidR="00BA1E43">
        <w:rPr>
          <w:rFonts w:eastAsiaTheme="minorHAnsi" w:cs="Arial"/>
          <w:lang w:eastAsia="en-US"/>
        </w:rPr>
        <w:t>information</w:t>
      </w:r>
      <w:r w:rsidRPr="00475051">
        <w:rPr>
          <w:rFonts w:eastAsiaTheme="minorHAnsi" w:cs="Arial"/>
          <w:lang w:eastAsia="en-US"/>
        </w:rPr>
        <w:t xml:space="preserve"> management profession.</w:t>
      </w:r>
    </w:p>
    <w:p w:rsidR="00072F84" w:rsidRDefault="00072F84" w:rsidP="0077417E">
      <w:pPr>
        <w:spacing w:after="0"/>
        <w:rPr>
          <w:rFonts w:eastAsiaTheme="minorHAnsi" w:cs="Arial"/>
          <w:lang w:eastAsia="en-US"/>
        </w:rPr>
      </w:pPr>
      <w:r w:rsidRPr="00475051">
        <w:rPr>
          <w:rFonts w:eastAsiaTheme="minorHAnsi" w:cs="Arial"/>
          <w:lang w:eastAsia="en-US"/>
        </w:rPr>
        <w:t xml:space="preserve">I encourage all </w:t>
      </w:r>
      <w:r w:rsidR="008E3879">
        <w:rPr>
          <w:rFonts w:eastAsiaTheme="minorHAnsi" w:cs="Arial"/>
          <w:lang w:eastAsia="en-US"/>
        </w:rPr>
        <w:t xml:space="preserve">members of </w:t>
      </w:r>
      <w:r w:rsidRPr="00475051">
        <w:rPr>
          <w:rFonts w:eastAsiaTheme="minorHAnsi" w:cs="Arial"/>
          <w:lang w:eastAsia="en-US"/>
        </w:rPr>
        <w:t>staff to consider how they might contribute to the overall success of the RAP and to be involved in the National Archives’ commitment to reconciliation.</w:t>
      </w:r>
    </w:p>
    <w:p w:rsidR="00B07668" w:rsidRPr="00475051" w:rsidRDefault="00B07668" w:rsidP="0077417E">
      <w:pPr>
        <w:spacing w:after="0"/>
        <w:rPr>
          <w:rFonts w:eastAsiaTheme="minorHAnsi" w:cs="Arial"/>
          <w:lang w:eastAsia="en-US"/>
        </w:rPr>
      </w:pPr>
    </w:p>
    <w:p w:rsidR="009E43E0" w:rsidRPr="00475051" w:rsidRDefault="00B07668" w:rsidP="0077417E">
      <w:pPr>
        <w:spacing w:after="0"/>
        <w:rPr>
          <w:rFonts w:eastAsiaTheme="minorHAnsi" w:cs="Arial"/>
          <w:b/>
          <w:lang w:eastAsia="en-US"/>
        </w:rPr>
      </w:pPr>
      <w:r>
        <w:rPr>
          <w:rFonts w:eastAsiaTheme="minorHAnsi" w:cs="Arial"/>
          <w:b/>
          <w:noProof/>
        </w:rPr>
        <w:drawing>
          <wp:inline distT="0" distB="0" distL="0" distR="0">
            <wp:extent cx="1764782" cy="64873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_Fricker_Signature_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8121" cy="649958"/>
                    </a:xfrm>
                    <a:prstGeom prst="rect">
                      <a:avLst/>
                    </a:prstGeom>
                  </pic:spPr>
                </pic:pic>
              </a:graphicData>
            </a:graphic>
          </wp:inline>
        </w:drawing>
      </w:r>
    </w:p>
    <w:p w:rsidR="00072F84" w:rsidRDefault="00072F84" w:rsidP="0077417E">
      <w:pPr>
        <w:spacing w:after="0"/>
        <w:rPr>
          <w:rFonts w:eastAsiaTheme="minorHAnsi" w:cs="Arial"/>
          <w:b/>
          <w:lang w:eastAsia="en-US"/>
        </w:rPr>
      </w:pPr>
    </w:p>
    <w:p w:rsidR="00BA1E43" w:rsidRPr="00B07668" w:rsidRDefault="008E3879" w:rsidP="0077417E">
      <w:pPr>
        <w:spacing w:after="0"/>
        <w:rPr>
          <w:rFonts w:eastAsiaTheme="minorHAnsi" w:cs="Arial"/>
          <w:lang w:eastAsia="en-US"/>
        </w:rPr>
      </w:pPr>
      <w:r w:rsidRPr="008E3879">
        <w:rPr>
          <w:rFonts w:eastAsiaTheme="minorHAnsi" w:cs="Arial"/>
          <w:b/>
          <w:lang w:eastAsia="en-US"/>
        </w:rPr>
        <w:t>David Fricker</w:t>
      </w:r>
      <w:r w:rsidR="00B07668">
        <w:rPr>
          <w:rFonts w:eastAsiaTheme="minorHAnsi" w:cs="Arial"/>
          <w:b/>
          <w:lang w:eastAsia="en-US"/>
        </w:rPr>
        <w:br/>
      </w:r>
      <w:r w:rsidR="00BA1E43" w:rsidRPr="00B07668">
        <w:rPr>
          <w:rFonts w:eastAsiaTheme="minorHAnsi" w:cs="Arial"/>
          <w:lang w:eastAsia="en-US"/>
        </w:rPr>
        <w:t>Director-General</w:t>
      </w:r>
      <w:r w:rsidR="00B07668">
        <w:rPr>
          <w:rFonts w:eastAsiaTheme="minorHAnsi" w:cs="Arial"/>
          <w:lang w:eastAsia="en-US"/>
        </w:rPr>
        <w:br/>
      </w:r>
      <w:r w:rsidR="00BA1E43" w:rsidRPr="00B07668">
        <w:rPr>
          <w:rFonts w:eastAsiaTheme="minorHAnsi" w:cs="Arial"/>
          <w:lang w:eastAsia="en-US"/>
        </w:rPr>
        <w:t>National Archives of Australia</w:t>
      </w:r>
    </w:p>
    <w:p w:rsidR="00D823BB" w:rsidRDefault="00D823BB" w:rsidP="0077417E">
      <w:pPr>
        <w:spacing w:after="0"/>
        <w:rPr>
          <w:rFonts w:eastAsiaTheme="minorHAnsi" w:cs="Arial"/>
          <w:b/>
          <w:lang w:eastAsia="en-US"/>
        </w:rPr>
      </w:pPr>
    </w:p>
    <w:p w:rsidR="00D823BB" w:rsidRPr="00D823BB" w:rsidRDefault="000D3246" w:rsidP="0077417E">
      <w:pPr>
        <w:spacing w:after="0"/>
        <w:rPr>
          <w:rFonts w:eastAsiaTheme="minorHAnsi" w:cs="Arial"/>
          <w:lang w:eastAsia="en-US"/>
        </w:rPr>
      </w:pPr>
      <w:r>
        <w:rPr>
          <w:rFonts w:eastAsiaTheme="minorHAnsi" w:cs="Arial"/>
          <w:lang w:eastAsia="en-US"/>
        </w:rPr>
        <w:t>1</w:t>
      </w:r>
      <w:r w:rsidR="00D823BB">
        <w:rPr>
          <w:rFonts w:eastAsiaTheme="minorHAnsi" w:cs="Arial"/>
          <w:lang w:eastAsia="en-US"/>
        </w:rPr>
        <w:t xml:space="preserve"> July 2014</w:t>
      </w:r>
    </w:p>
    <w:p w:rsidR="00D823BB" w:rsidRDefault="00D823BB" w:rsidP="0077417E">
      <w:pPr>
        <w:spacing w:after="0"/>
        <w:rPr>
          <w:rFonts w:eastAsiaTheme="minorHAnsi" w:cs="Arial"/>
          <w:b/>
          <w:lang w:eastAsia="en-US"/>
        </w:rPr>
      </w:pPr>
    </w:p>
    <w:p w:rsidR="00F53470" w:rsidRDefault="00F53470">
      <w:pPr>
        <w:spacing w:before="0" w:after="200" w:line="276" w:lineRule="auto"/>
        <w:rPr>
          <w:rFonts w:eastAsiaTheme="minorHAnsi" w:cs="Arial"/>
          <w:b/>
          <w:lang w:eastAsia="en-US"/>
        </w:rPr>
      </w:pPr>
      <w:r>
        <w:rPr>
          <w:rFonts w:eastAsiaTheme="minorHAnsi" w:cs="Arial"/>
          <w:b/>
          <w:bCs/>
          <w:lang w:eastAsia="en-US"/>
        </w:rPr>
        <w:br w:type="page"/>
      </w:r>
    </w:p>
    <w:p w:rsidR="00B07668" w:rsidRPr="00475051" w:rsidRDefault="00B07668" w:rsidP="00B07668">
      <w:pPr>
        <w:pStyle w:val="Heading1"/>
        <w:rPr>
          <w:rFonts w:eastAsiaTheme="minorHAnsi"/>
          <w:lang w:eastAsia="en-US"/>
        </w:rPr>
      </w:pPr>
      <w:r w:rsidRPr="00475051">
        <w:rPr>
          <w:rFonts w:eastAsiaTheme="minorHAnsi"/>
          <w:lang w:eastAsia="en-US"/>
        </w:rPr>
        <w:lastRenderedPageBreak/>
        <w:t>Our vision for reconciliation</w:t>
      </w:r>
    </w:p>
    <w:p w:rsidR="00943483" w:rsidRPr="00475051" w:rsidRDefault="00943483" w:rsidP="0077417E">
      <w:pPr>
        <w:spacing w:after="0"/>
        <w:rPr>
          <w:rFonts w:eastAsiaTheme="minorHAnsi" w:cs="Arial"/>
          <w:lang w:eastAsia="en-US"/>
        </w:rPr>
      </w:pPr>
      <w:r w:rsidRPr="00475051">
        <w:rPr>
          <w:rFonts w:eastAsiaTheme="minorHAnsi" w:cs="Arial"/>
          <w:lang w:eastAsia="en-US"/>
        </w:rPr>
        <w:t>We acknowledge the traditional custodians of the lands on which the National Archives’ offices are located and honour their continued connections to those lands.</w:t>
      </w:r>
    </w:p>
    <w:p w:rsidR="00072F84" w:rsidRPr="00475051" w:rsidRDefault="00943483" w:rsidP="0077417E">
      <w:pPr>
        <w:spacing w:after="0"/>
        <w:rPr>
          <w:rFonts w:eastAsiaTheme="minorHAnsi" w:cs="Arial"/>
          <w:lang w:eastAsia="en-US"/>
        </w:rPr>
      </w:pPr>
      <w:r w:rsidRPr="00475051">
        <w:rPr>
          <w:rFonts w:eastAsiaTheme="minorHAnsi" w:cs="Arial"/>
          <w:lang w:eastAsia="en-US"/>
        </w:rPr>
        <w:t>Our vision for reconciliation is one where an improved general awareness of the culture and history of Australia’s First Peoples will contribute towards greater understanding between Aboriginal and Torres Strait Islander people</w:t>
      </w:r>
      <w:r w:rsidR="004E0CA0" w:rsidRPr="00475051">
        <w:rPr>
          <w:rFonts w:eastAsiaTheme="minorHAnsi" w:cs="Arial"/>
          <w:lang w:eastAsia="en-US"/>
        </w:rPr>
        <w:t>s</w:t>
      </w:r>
      <w:r w:rsidRPr="00475051">
        <w:rPr>
          <w:rFonts w:eastAsiaTheme="minorHAnsi" w:cs="Arial"/>
          <w:lang w:eastAsia="en-US"/>
        </w:rPr>
        <w:t xml:space="preserve"> and other Australians.</w:t>
      </w:r>
      <w:r w:rsidR="007636E9" w:rsidRPr="00475051">
        <w:rPr>
          <w:rFonts w:eastAsiaTheme="minorHAnsi" w:cs="Arial"/>
          <w:lang w:eastAsia="en-US"/>
        </w:rPr>
        <w:t xml:space="preserve"> </w:t>
      </w:r>
      <w:r w:rsidR="00072F84" w:rsidRPr="00475051">
        <w:rPr>
          <w:rFonts w:eastAsiaTheme="minorHAnsi" w:cs="Arial"/>
          <w:lang w:eastAsia="en-US"/>
        </w:rPr>
        <w:t xml:space="preserve">The National Archives recognises the importance of the many stories that make up Australia’s collective history. </w:t>
      </w:r>
    </w:p>
    <w:p w:rsidR="00A93E16" w:rsidRDefault="00943483" w:rsidP="00A93E16">
      <w:pPr>
        <w:spacing w:after="0"/>
        <w:rPr>
          <w:rFonts w:eastAsiaTheme="minorHAnsi" w:cs="Arial"/>
          <w:lang w:eastAsia="en-US"/>
        </w:rPr>
      </w:pPr>
      <w:r w:rsidRPr="00475051">
        <w:rPr>
          <w:rFonts w:eastAsiaTheme="minorHAnsi" w:cs="Arial"/>
          <w:lang w:eastAsia="en-US"/>
        </w:rPr>
        <w:t>Understanding the cultural, historical and social context in which we work is important to fulfilling our two main roles</w:t>
      </w:r>
      <w:r w:rsidR="00EA011B" w:rsidRPr="00475051">
        <w:rPr>
          <w:rFonts w:eastAsiaTheme="minorHAnsi" w:cs="Arial"/>
          <w:lang w:eastAsia="en-US"/>
        </w:rPr>
        <w:t>:</w:t>
      </w:r>
      <w:r w:rsidR="00A93E16" w:rsidRPr="00A93E16">
        <w:rPr>
          <w:rFonts w:eastAsiaTheme="minorHAnsi" w:cs="Arial"/>
          <w:lang w:eastAsia="en-US"/>
        </w:rPr>
        <w:t xml:space="preserve"> </w:t>
      </w:r>
    </w:p>
    <w:p w:rsidR="00943483" w:rsidRDefault="00943483" w:rsidP="00F93CEF">
      <w:pPr>
        <w:pStyle w:val="Bulletlist"/>
      </w:pPr>
      <w:r w:rsidRPr="00A93E16">
        <w:t>to preserve Australia’s most valuable government records and encourage their use by the public</w:t>
      </w:r>
    </w:p>
    <w:p w:rsidR="00943483" w:rsidRPr="00A93E16" w:rsidRDefault="00943483" w:rsidP="00F93CEF">
      <w:pPr>
        <w:pStyle w:val="Bulletlist"/>
      </w:pPr>
      <w:r w:rsidRPr="00A93E16">
        <w:t xml:space="preserve">to promote good </w:t>
      </w:r>
      <w:r w:rsidR="00BA1E43">
        <w:t>information</w:t>
      </w:r>
      <w:r w:rsidRPr="00A93E16">
        <w:t xml:space="preserve"> management by Australian Government agencies.</w:t>
      </w:r>
    </w:p>
    <w:p w:rsidR="00943483" w:rsidRPr="00475051" w:rsidRDefault="00943483" w:rsidP="0077417E">
      <w:pPr>
        <w:spacing w:after="0"/>
        <w:rPr>
          <w:rFonts w:eastAsiaTheme="minorHAnsi" w:cs="Arial"/>
          <w:lang w:eastAsia="en-US"/>
        </w:rPr>
      </w:pPr>
      <w:r w:rsidRPr="00475051">
        <w:rPr>
          <w:rFonts w:eastAsiaTheme="minorHAnsi" w:cs="Arial"/>
          <w:lang w:eastAsia="en-US"/>
        </w:rPr>
        <w:t>Our Reconciliation Action Plan</w:t>
      </w:r>
      <w:r w:rsidR="00EF356C">
        <w:rPr>
          <w:rFonts w:eastAsiaTheme="minorHAnsi" w:cs="Arial"/>
          <w:lang w:eastAsia="en-US"/>
        </w:rPr>
        <w:t xml:space="preserve"> (RAP)</w:t>
      </w:r>
      <w:r w:rsidR="00D823BB">
        <w:rPr>
          <w:rFonts w:eastAsiaTheme="minorHAnsi" w:cs="Arial"/>
          <w:lang w:eastAsia="en-US"/>
        </w:rPr>
        <w:t xml:space="preserve"> </w:t>
      </w:r>
      <w:r w:rsidR="00D823BB" w:rsidRPr="00475051">
        <w:rPr>
          <w:rFonts w:eastAsia="Times New Roman" w:cs="Arial"/>
          <w:lang w:eastAsia="en-US"/>
        </w:rPr>
        <w:t>–</w:t>
      </w:r>
      <w:r w:rsidRPr="00475051">
        <w:rPr>
          <w:rFonts w:eastAsiaTheme="minorHAnsi" w:cs="Arial"/>
          <w:lang w:eastAsia="en-US"/>
        </w:rPr>
        <w:t xml:space="preserve"> through its promotion of mutually beneficial partnerships and projects with Aboriginal and Torres Strait Islander professionals, organisations and communities </w:t>
      </w:r>
      <w:r w:rsidR="00D823BB" w:rsidRPr="00475051">
        <w:rPr>
          <w:rFonts w:eastAsia="Times New Roman" w:cs="Arial"/>
          <w:lang w:eastAsia="en-US"/>
        </w:rPr>
        <w:t>–</w:t>
      </w:r>
      <w:r w:rsidR="00D823BB">
        <w:rPr>
          <w:rFonts w:eastAsia="Times New Roman" w:cs="Arial"/>
          <w:lang w:eastAsia="en-US"/>
        </w:rPr>
        <w:t xml:space="preserve"> </w:t>
      </w:r>
      <w:r w:rsidRPr="00475051">
        <w:rPr>
          <w:rFonts w:eastAsiaTheme="minorHAnsi" w:cs="Arial"/>
          <w:lang w:eastAsia="en-US"/>
        </w:rPr>
        <w:t xml:space="preserve">will assist us to fulfil these roles. </w:t>
      </w:r>
    </w:p>
    <w:p w:rsidR="00A93E16" w:rsidRDefault="00943483" w:rsidP="0077417E">
      <w:pPr>
        <w:spacing w:after="0"/>
        <w:rPr>
          <w:rFonts w:eastAsiaTheme="minorHAnsi" w:cs="Arial"/>
          <w:lang w:eastAsia="en-US"/>
        </w:rPr>
      </w:pPr>
      <w:r w:rsidRPr="00475051">
        <w:rPr>
          <w:rFonts w:eastAsiaTheme="minorHAnsi" w:cs="Arial"/>
          <w:lang w:eastAsia="en-US"/>
        </w:rPr>
        <w:t>Our continued engagement with Aboriginal and Torres Strait Islander people</w:t>
      </w:r>
      <w:r w:rsidR="0027590D">
        <w:rPr>
          <w:rFonts w:eastAsiaTheme="minorHAnsi" w:cs="Arial"/>
          <w:lang w:eastAsia="en-US"/>
        </w:rPr>
        <w:t>s</w:t>
      </w:r>
      <w:r w:rsidRPr="00475051">
        <w:rPr>
          <w:rFonts w:eastAsiaTheme="minorHAnsi" w:cs="Arial"/>
          <w:lang w:eastAsia="en-US"/>
        </w:rPr>
        <w:t xml:space="preserve"> and communities will assist us in identifying, describing and promoting records of particular relevance to Aboriginal and Torres Strait Islander people</w:t>
      </w:r>
      <w:r w:rsidR="0027590D">
        <w:rPr>
          <w:rFonts w:eastAsiaTheme="minorHAnsi" w:cs="Arial"/>
          <w:lang w:eastAsia="en-US"/>
        </w:rPr>
        <w:t>s</w:t>
      </w:r>
      <w:r w:rsidRPr="00475051">
        <w:rPr>
          <w:rFonts w:eastAsiaTheme="minorHAnsi" w:cs="Arial"/>
          <w:lang w:eastAsia="en-US"/>
        </w:rPr>
        <w:t xml:space="preserve">, developing appropriate services, and encouraging the use of records. </w:t>
      </w:r>
    </w:p>
    <w:p w:rsidR="00943483" w:rsidRPr="00475051" w:rsidRDefault="00943483" w:rsidP="0077417E">
      <w:pPr>
        <w:spacing w:after="0"/>
        <w:rPr>
          <w:rFonts w:eastAsiaTheme="minorHAnsi" w:cs="Arial"/>
          <w:lang w:eastAsia="en-US"/>
        </w:rPr>
      </w:pPr>
      <w:r w:rsidRPr="00475051">
        <w:rPr>
          <w:rFonts w:eastAsiaTheme="minorHAnsi" w:cs="Arial"/>
          <w:lang w:eastAsia="en-US"/>
        </w:rPr>
        <w:t>Our involvement with relevant professional organisations, such as the Council of Australasian Archives and Records Authorities (CAARA) Public Access Working Group and the Australia</w:t>
      </w:r>
      <w:r w:rsidR="00A93E16">
        <w:rPr>
          <w:rFonts w:eastAsiaTheme="minorHAnsi" w:cs="Arial"/>
          <w:lang w:eastAsia="en-US"/>
        </w:rPr>
        <w:t>n</w:t>
      </w:r>
      <w:r w:rsidRPr="00475051">
        <w:rPr>
          <w:rFonts w:eastAsiaTheme="minorHAnsi" w:cs="Arial"/>
          <w:lang w:eastAsia="en-US"/>
        </w:rPr>
        <w:t xml:space="preserve"> Society of Archivists Indigenous Issues Special Interest Group, will promote relationships with Aboriginal and Torres Strait Islander and other colleagues in the records and archives professions</w:t>
      </w:r>
      <w:r w:rsidR="0027590D">
        <w:rPr>
          <w:rFonts w:eastAsiaTheme="minorHAnsi" w:cs="Arial"/>
          <w:lang w:eastAsia="en-US"/>
        </w:rPr>
        <w:t>,</w:t>
      </w:r>
      <w:r w:rsidRPr="00475051">
        <w:rPr>
          <w:rFonts w:eastAsiaTheme="minorHAnsi" w:cs="Arial"/>
          <w:lang w:eastAsia="en-US"/>
        </w:rPr>
        <w:t xml:space="preserve"> and assist us in providing coordinated and appropriate services </w:t>
      </w:r>
      <w:r w:rsidR="00A93E16">
        <w:rPr>
          <w:rFonts w:eastAsiaTheme="minorHAnsi" w:cs="Arial"/>
          <w:lang w:eastAsia="en-US"/>
        </w:rPr>
        <w:t>f</w:t>
      </w:r>
      <w:r w:rsidRPr="00475051">
        <w:rPr>
          <w:rFonts w:eastAsiaTheme="minorHAnsi" w:cs="Arial"/>
          <w:lang w:eastAsia="en-US"/>
        </w:rPr>
        <w:t>o</w:t>
      </w:r>
      <w:r w:rsidR="00A93E16">
        <w:rPr>
          <w:rFonts w:eastAsiaTheme="minorHAnsi" w:cs="Arial"/>
          <w:lang w:eastAsia="en-US"/>
        </w:rPr>
        <w:t>r</w:t>
      </w:r>
      <w:r w:rsidRPr="00475051">
        <w:rPr>
          <w:rFonts w:eastAsiaTheme="minorHAnsi" w:cs="Arial"/>
          <w:lang w:eastAsia="en-US"/>
        </w:rPr>
        <w:t xml:space="preserve"> Aboriginal and Torres Strait Islander people</w:t>
      </w:r>
      <w:r w:rsidR="0027590D">
        <w:rPr>
          <w:rFonts w:eastAsiaTheme="minorHAnsi" w:cs="Arial"/>
          <w:lang w:eastAsia="en-US"/>
        </w:rPr>
        <w:t>s</w:t>
      </w:r>
      <w:r w:rsidRPr="00475051">
        <w:rPr>
          <w:rFonts w:eastAsiaTheme="minorHAnsi" w:cs="Arial"/>
          <w:lang w:eastAsia="en-US"/>
        </w:rPr>
        <w:t xml:space="preserve">. </w:t>
      </w:r>
    </w:p>
    <w:p w:rsidR="00943483" w:rsidRPr="00475051" w:rsidRDefault="00943483" w:rsidP="0077417E">
      <w:pPr>
        <w:spacing w:after="0"/>
        <w:rPr>
          <w:rFonts w:eastAsiaTheme="minorHAnsi" w:cs="Arial"/>
          <w:lang w:eastAsia="en-US"/>
        </w:rPr>
      </w:pPr>
      <w:r w:rsidRPr="00475051">
        <w:rPr>
          <w:rFonts w:eastAsiaTheme="minorHAnsi" w:cs="Arial"/>
          <w:lang w:eastAsia="en-US"/>
        </w:rPr>
        <w:t>Through our R</w:t>
      </w:r>
      <w:r w:rsidR="00BA1E43">
        <w:rPr>
          <w:rFonts w:eastAsiaTheme="minorHAnsi" w:cs="Arial"/>
          <w:lang w:eastAsia="en-US"/>
        </w:rPr>
        <w:t>AP</w:t>
      </w:r>
      <w:r w:rsidRPr="00475051">
        <w:rPr>
          <w:rFonts w:eastAsiaTheme="minorHAnsi" w:cs="Arial"/>
          <w:lang w:eastAsia="en-US"/>
        </w:rPr>
        <w:t xml:space="preserve"> we aim to:</w:t>
      </w:r>
    </w:p>
    <w:p w:rsidR="00943483" w:rsidRDefault="00646314" w:rsidP="00F93CEF">
      <w:pPr>
        <w:pStyle w:val="Bulletlist"/>
      </w:pPr>
      <w:r>
        <w:t>b</w:t>
      </w:r>
      <w:r w:rsidR="00943483" w:rsidRPr="00A93E16">
        <w:t>uild better organisational understanding of Aboriginal and Torres Strait Islander cultures and histories</w:t>
      </w:r>
    </w:p>
    <w:p w:rsidR="00943483" w:rsidRDefault="00646314" w:rsidP="00F93CEF">
      <w:pPr>
        <w:pStyle w:val="Bulletlist"/>
      </w:pPr>
      <w:r w:rsidRPr="00646314">
        <w:t>b</w:t>
      </w:r>
      <w:r w:rsidR="00943483" w:rsidRPr="00646314">
        <w:t xml:space="preserve">uild, develop and encourage Aboriginal and Torres Strait Islander employment in the National Archives and encourage interest in archives and </w:t>
      </w:r>
      <w:r w:rsidR="00D823BB">
        <w:t>information</w:t>
      </w:r>
      <w:r w:rsidR="00943483" w:rsidRPr="00646314">
        <w:t xml:space="preserve"> management careers</w:t>
      </w:r>
    </w:p>
    <w:p w:rsidR="00943483" w:rsidRDefault="00646314" w:rsidP="00F93CEF">
      <w:pPr>
        <w:pStyle w:val="Bulletlist"/>
      </w:pPr>
      <w:r w:rsidRPr="00646314">
        <w:t>r</w:t>
      </w:r>
      <w:r w:rsidR="00943483" w:rsidRPr="00646314">
        <w:t>espond in a respectful way to Aboriginal and Torres Strait Islander community information needs, including access to records of importance to</w:t>
      </w:r>
      <w:r w:rsidRPr="00646314">
        <w:t xml:space="preserve"> </w:t>
      </w:r>
      <w:r w:rsidR="00943483" w:rsidRPr="00646314">
        <w:t>cultural knowledge and identity</w:t>
      </w:r>
    </w:p>
    <w:p w:rsidR="00943483" w:rsidRPr="00646314" w:rsidRDefault="00646314" w:rsidP="00F93CEF">
      <w:pPr>
        <w:pStyle w:val="Bulletlist"/>
      </w:pPr>
      <w:r w:rsidRPr="00646314">
        <w:t>a</w:t>
      </w:r>
      <w:r w:rsidR="00943483" w:rsidRPr="00646314">
        <w:t>cknowledge Aboriginal and Torres Strait Islander people</w:t>
      </w:r>
      <w:r w:rsidR="0027590D">
        <w:t>s</w:t>
      </w:r>
      <w:r w:rsidR="00943483" w:rsidRPr="00646314">
        <w:t xml:space="preserve"> as custodians of the land</w:t>
      </w:r>
      <w:r>
        <w:t>,</w:t>
      </w:r>
      <w:r w:rsidR="00943483" w:rsidRPr="00646314">
        <w:t xml:space="preserve"> and respect and value the diversity of Aboriginal and Torres Strait Islander cultures in Australia</w:t>
      </w:r>
    </w:p>
    <w:p w:rsidR="00943483" w:rsidRPr="00A93E16" w:rsidRDefault="00646314" w:rsidP="00F93CEF">
      <w:pPr>
        <w:pStyle w:val="Bulletlist"/>
      </w:pPr>
      <w:r>
        <w:t>p</w:t>
      </w:r>
      <w:r w:rsidR="00943483" w:rsidRPr="00A93E16">
        <w:t>romote awareness and active involvement in RAP activities.</w:t>
      </w:r>
    </w:p>
    <w:p w:rsidR="004B6BDC" w:rsidRPr="00475051" w:rsidRDefault="00943483" w:rsidP="0077417E">
      <w:pPr>
        <w:spacing w:after="0"/>
        <w:rPr>
          <w:rFonts w:eastAsiaTheme="minorHAnsi" w:cs="Arial"/>
          <w:lang w:eastAsia="en-US"/>
        </w:rPr>
      </w:pPr>
      <w:r w:rsidRPr="00475051">
        <w:rPr>
          <w:rFonts w:eastAsiaTheme="minorHAnsi" w:cs="Arial"/>
          <w:lang w:eastAsia="en-US"/>
        </w:rPr>
        <w:t xml:space="preserve">The National Archives and its staff recognise the unique place that Aboriginal and Torres Strait Islander </w:t>
      </w:r>
      <w:r w:rsidR="00BA1E43">
        <w:rPr>
          <w:rFonts w:eastAsiaTheme="minorHAnsi" w:cs="Arial"/>
          <w:lang w:eastAsia="en-US"/>
        </w:rPr>
        <w:t>peoples</w:t>
      </w:r>
      <w:r w:rsidRPr="00475051">
        <w:rPr>
          <w:rFonts w:eastAsiaTheme="minorHAnsi" w:cs="Arial"/>
          <w:lang w:eastAsia="en-US"/>
        </w:rPr>
        <w:t xml:space="preserve"> hold in our history and our future</w:t>
      </w:r>
      <w:r w:rsidR="00646314">
        <w:rPr>
          <w:rFonts w:eastAsiaTheme="minorHAnsi" w:cs="Arial"/>
          <w:lang w:eastAsia="en-US"/>
        </w:rPr>
        <w:t>,</w:t>
      </w:r>
      <w:r w:rsidRPr="00475051">
        <w:rPr>
          <w:rFonts w:eastAsiaTheme="minorHAnsi" w:cs="Arial"/>
          <w:lang w:eastAsia="en-US"/>
        </w:rPr>
        <w:t xml:space="preserve"> and acknowledge and respect their ongoing contribution as the </w:t>
      </w:r>
      <w:r w:rsidR="00646314">
        <w:rPr>
          <w:rFonts w:eastAsiaTheme="minorHAnsi" w:cs="Arial"/>
          <w:lang w:eastAsia="en-US"/>
        </w:rPr>
        <w:t>F</w:t>
      </w:r>
      <w:r w:rsidRPr="00475051">
        <w:rPr>
          <w:rFonts w:eastAsiaTheme="minorHAnsi" w:cs="Arial"/>
          <w:lang w:eastAsia="en-US"/>
        </w:rPr>
        <w:t xml:space="preserve">irst </w:t>
      </w:r>
      <w:r w:rsidR="00646314">
        <w:rPr>
          <w:rFonts w:eastAsiaTheme="minorHAnsi" w:cs="Arial"/>
          <w:lang w:eastAsia="en-US"/>
        </w:rPr>
        <w:t>P</w:t>
      </w:r>
      <w:r w:rsidRPr="00475051">
        <w:rPr>
          <w:rFonts w:eastAsiaTheme="minorHAnsi" w:cs="Arial"/>
          <w:lang w:eastAsia="en-US"/>
        </w:rPr>
        <w:t>eoples of Australia.</w:t>
      </w:r>
      <w:r w:rsidR="00A66B02" w:rsidRPr="00475051">
        <w:rPr>
          <w:rFonts w:eastAsiaTheme="minorHAnsi" w:cs="Arial"/>
          <w:lang w:eastAsia="en-US"/>
        </w:rPr>
        <w:br/>
      </w:r>
    </w:p>
    <w:p w:rsidR="00646314" w:rsidRDefault="00646314">
      <w:pPr>
        <w:rPr>
          <w:rFonts w:eastAsiaTheme="minorHAnsi" w:cs="Arial"/>
          <w:lang w:eastAsia="en-US"/>
        </w:rPr>
      </w:pPr>
      <w:r>
        <w:rPr>
          <w:rFonts w:eastAsiaTheme="minorHAnsi" w:cs="Arial"/>
          <w:lang w:eastAsia="en-US"/>
        </w:rPr>
        <w:br w:type="page"/>
      </w:r>
    </w:p>
    <w:p w:rsidR="00EE6E86" w:rsidRPr="00475051" w:rsidRDefault="00EE6E86" w:rsidP="00F93CEF">
      <w:pPr>
        <w:pStyle w:val="Heading1"/>
        <w:rPr>
          <w:rFonts w:eastAsiaTheme="minorHAnsi"/>
          <w:lang w:eastAsia="en-US"/>
        </w:rPr>
      </w:pPr>
      <w:r w:rsidRPr="00475051">
        <w:rPr>
          <w:rFonts w:eastAsiaTheme="minorHAnsi"/>
          <w:lang w:eastAsia="en-US"/>
        </w:rPr>
        <w:lastRenderedPageBreak/>
        <w:t>Our business</w:t>
      </w:r>
    </w:p>
    <w:p w:rsidR="00EE6E86" w:rsidRPr="00475051" w:rsidRDefault="00EE6E86" w:rsidP="0077417E">
      <w:pPr>
        <w:spacing w:after="0"/>
        <w:rPr>
          <w:rFonts w:eastAsiaTheme="minorHAnsi" w:cs="Arial"/>
          <w:lang w:eastAsia="en-US"/>
        </w:rPr>
      </w:pPr>
      <w:r w:rsidRPr="00475051">
        <w:rPr>
          <w:rFonts w:eastAsiaTheme="minorHAnsi" w:cs="Arial"/>
          <w:lang w:eastAsia="en-US"/>
        </w:rPr>
        <w:t xml:space="preserve">The National Archives of Australia is a Commonwealth budget funded Executive Agency, established under the </w:t>
      </w:r>
      <w:r w:rsidRPr="00475051">
        <w:rPr>
          <w:rFonts w:eastAsiaTheme="minorHAnsi" w:cs="Arial"/>
          <w:i/>
          <w:lang w:eastAsia="en-US"/>
        </w:rPr>
        <w:t>Archives Act 1983</w:t>
      </w:r>
      <w:r w:rsidRPr="00475051">
        <w:rPr>
          <w:rFonts w:eastAsiaTheme="minorHAnsi" w:cs="Arial"/>
          <w:lang w:eastAsia="en-US"/>
        </w:rPr>
        <w:t xml:space="preserve">. </w:t>
      </w:r>
    </w:p>
    <w:p w:rsidR="00EE6E86" w:rsidRDefault="00EE6E86" w:rsidP="006E4361">
      <w:pPr>
        <w:spacing w:after="0"/>
        <w:rPr>
          <w:rFonts w:eastAsiaTheme="minorHAnsi" w:cs="Arial"/>
          <w:lang w:eastAsia="en-US"/>
        </w:rPr>
      </w:pPr>
      <w:r w:rsidRPr="00475051">
        <w:rPr>
          <w:rFonts w:eastAsiaTheme="minorHAnsi" w:cs="Arial"/>
          <w:lang w:eastAsia="en-US"/>
        </w:rPr>
        <w:t>The Archives Act identifies our key roles and responsibilities. In particular, the objects of the Act are:</w:t>
      </w:r>
    </w:p>
    <w:p w:rsidR="00EE6E86" w:rsidRPr="00646314" w:rsidRDefault="00EE6E86" w:rsidP="00646314">
      <w:pPr>
        <w:pStyle w:val="ListParagraph"/>
        <w:numPr>
          <w:ilvl w:val="0"/>
          <w:numId w:val="20"/>
        </w:numPr>
        <w:spacing w:after="0"/>
        <w:rPr>
          <w:rFonts w:eastAsiaTheme="minorHAnsi" w:cs="Arial"/>
          <w:lang w:eastAsia="en-US"/>
        </w:rPr>
      </w:pPr>
      <w:r w:rsidRPr="00646314">
        <w:rPr>
          <w:rFonts w:eastAsiaTheme="minorHAnsi" w:cs="Arial"/>
          <w:lang w:eastAsia="en-US"/>
        </w:rPr>
        <w:t>to provide for the National Archives of Australia, whose functions include:</w:t>
      </w:r>
    </w:p>
    <w:p w:rsidR="00EE6E86" w:rsidRPr="00646314" w:rsidRDefault="00EE6E86" w:rsidP="00646314">
      <w:pPr>
        <w:pStyle w:val="ListParagraph"/>
        <w:numPr>
          <w:ilvl w:val="0"/>
          <w:numId w:val="21"/>
        </w:numPr>
        <w:spacing w:after="0"/>
        <w:rPr>
          <w:rFonts w:eastAsiaTheme="minorHAnsi" w:cs="Arial"/>
          <w:lang w:eastAsia="en-US"/>
        </w:rPr>
      </w:pPr>
      <w:r w:rsidRPr="00646314">
        <w:rPr>
          <w:rFonts w:eastAsiaTheme="minorHAnsi" w:cs="Arial"/>
          <w:lang w:eastAsia="en-US"/>
        </w:rPr>
        <w:t>identifying the archival resources of the Commonwealth; and</w:t>
      </w:r>
    </w:p>
    <w:p w:rsidR="00EE6E86" w:rsidRDefault="00EE6E86" w:rsidP="00646314">
      <w:pPr>
        <w:pStyle w:val="ListParagraph"/>
        <w:numPr>
          <w:ilvl w:val="0"/>
          <w:numId w:val="21"/>
        </w:numPr>
        <w:spacing w:after="0"/>
        <w:rPr>
          <w:rFonts w:eastAsiaTheme="minorHAnsi" w:cs="Arial"/>
          <w:lang w:eastAsia="en-US"/>
        </w:rPr>
      </w:pPr>
      <w:r w:rsidRPr="00646314">
        <w:rPr>
          <w:rFonts w:eastAsiaTheme="minorHAnsi" w:cs="Arial"/>
          <w:lang w:eastAsia="en-US"/>
        </w:rPr>
        <w:t>preserving and making available the archival resources of the Commonwealth; and</w:t>
      </w:r>
    </w:p>
    <w:p w:rsidR="00EE6E86" w:rsidRPr="00646314" w:rsidRDefault="00EE6E86" w:rsidP="00646314">
      <w:pPr>
        <w:pStyle w:val="ListParagraph"/>
        <w:numPr>
          <w:ilvl w:val="0"/>
          <w:numId w:val="21"/>
        </w:numPr>
        <w:spacing w:after="0"/>
        <w:rPr>
          <w:rFonts w:eastAsiaTheme="minorHAnsi" w:cs="Arial"/>
          <w:lang w:eastAsia="en-US"/>
        </w:rPr>
      </w:pPr>
      <w:r w:rsidRPr="00646314">
        <w:rPr>
          <w:rFonts w:eastAsiaTheme="minorHAnsi" w:cs="Arial"/>
          <w:lang w:eastAsia="en-US"/>
        </w:rPr>
        <w:t>overseeing Commonwealth recordkeeping, by determining standards and providing advice to Commonwealth institutions; and</w:t>
      </w:r>
    </w:p>
    <w:p w:rsidR="00EE6E86" w:rsidRPr="00102E78" w:rsidRDefault="00EE6E86" w:rsidP="00102E78">
      <w:pPr>
        <w:pStyle w:val="ListParagraph"/>
        <w:numPr>
          <w:ilvl w:val="0"/>
          <w:numId w:val="20"/>
        </w:numPr>
        <w:spacing w:after="0"/>
        <w:rPr>
          <w:rFonts w:eastAsiaTheme="minorHAnsi" w:cs="Arial"/>
          <w:lang w:eastAsia="en-US"/>
        </w:rPr>
      </w:pPr>
      <w:r w:rsidRPr="00102E78">
        <w:rPr>
          <w:rFonts w:eastAsiaTheme="minorHAnsi" w:cs="Arial"/>
          <w:lang w:eastAsia="en-US"/>
        </w:rPr>
        <w:t>to impose recordkeeping obligations in respect of Commonwealth records.</w:t>
      </w:r>
    </w:p>
    <w:p w:rsidR="00EE6E86" w:rsidRDefault="00646314" w:rsidP="0077417E">
      <w:pPr>
        <w:spacing w:after="0"/>
        <w:rPr>
          <w:rFonts w:eastAsiaTheme="minorHAnsi" w:cs="Arial"/>
          <w:lang w:eastAsia="en-US"/>
        </w:rPr>
      </w:pPr>
      <w:r>
        <w:rPr>
          <w:rFonts w:eastAsiaTheme="minorHAnsi" w:cs="Arial"/>
          <w:lang w:eastAsia="en-US"/>
        </w:rPr>
        <w:t xml:space="preserve">To </w:t>
      </w:r>
      <w:r w:rsidRPr="00475051">
        <w:rPr>
          <w:rFonts w:eastAsiaTheme="minorHAnsi" w:cs="Arial"/>
          <w:lang w:eastAsia="en-US"/>
        </w:rPr>
        <w:t xml:space="preserve">fulfil these functions </w:t>
      </w:r>
      <w:r w:rsidR="00BA1E43">
        <w:rPr>
          <w:rFonts w:eastAsiaTheme="minorHAnsi" w:cs="Arial"/>
          <w:lang w:eastAsia="en-US"/>
        </w:rPr>
        <w:t>t</w:t>
      </w:r>
      <w:r w:rsidR="00BA1E43" w:rsidRPr="00475051">
        <w:rPr>
          <w:rFonts w:eastAsiaTheme="minorHAnsi" w:cs="Arial"/>
          <w:lang w:eastAsia="en-US"/>
        </w:rPr>
        <w:t xml:space="preserve">he Archives </w:t>
      </w:r>
      <w:r w:rsidRPr="00475051">
        <w:rPr>
          <w:rFonts w:eastAsiaTheme="minorHAnsi" w:cs="Arial"/>
          <w:lang w:eastAsia="en-US"/>
        </w:rPr>
        <w:t>undertak</w:t>
      </w:r>
      <w:r w:rsidR="00BA1E43">
        <w:rPr>
          <w:rFonts w:eastAsiaTheme="minorHAnsi" w:cs="Arial"/>
          <w:lang w:eastAsia="en-US"/>
        </w:rPr>
        <w:t>es</w:t>
      </w:r>
      <w:r w:rsidRPr="00475051">
        <w:rPr>
          <w:rFonts w:eastAsiaTheme="minorHAnsi" w:cs="Arial"/>
          <w:lang w:eastAsia="en-US"/>
        </w:rPr>
        <w:t xml:space="preserve"> a range of business activities</w:t>
      </w:r>
      <w:r w:rsidR="00BA1E43">
        <w:rPr>
          <w:rFonts w:eastAsiaTheme="minorHAnsi" w:cs="Arial"/>
          <w:lang w:eastAsia="en-US"/>
        </w:rPr>
        <w:t xml:space="preserve"> to</w:t>
      </w:r>
      <w:r w:rsidR="00EE6E86" w:rsidRPr="00475051">
        <w:rPr>
          <w:rFonts w:eastAsiaTheme="minorHAnsi" w:cs="Arial"/>
          <w:lang w:eastAsia="en-US"/>
        </w:rPr>
        <w:t>:</w:t>
      </w:r>
    </w:p>
    <w:p w:rsidR="00EE6E86" w:rsidRDefault="00646314" w:rsidP="00F93CEF">
      <w:pPr>
        <w:pStyle w:val="Bulletlist"/>
      </w:pPr>
      <w:r>
        <w:t>h</w:t>
      </w:r>
      <w:r w:rsidR="00EE6E86" w:rsidRPr="00646314">
        <w:t xml:space="preserve">elp Australian </w:t>
      </w:r>
      <w:r w:rsidR="00BA1E43">
        <w:t>G</w:t>
      </w:r>
      <w:r w:rsidR="00EE6E86" w:rsidRPr="00646314">
        <w:t>overnment agencies create and manage their records</w:t>
      </w:r>
    </w:p>
    <w:p w:rsidR="00EE6E86" w:rsidRDefault="00646314" w:rsidP="00F93CEF">
      <w:pPr>
        <w:pStyle w:val="Bulletlist"/>
      </w:pPr>
      <w:r>
        <w:t>s</w:t>
      </w:r>
      <w:r w:rsidR="00EE6E86" w:rsidRPr="00646314">
        <w:t>elect the most valuable record</w:t>
      </w:r>
      <w:r w:rsidR="006E4361">
        <w:t>s for retention as part of the ‘</w:t>
      </w:r>
      <w:r w:rsidR="00EE6E86" w:rsidRPr="00646314">
        <w:t>archival resources of the Commonwealth</w:t>
      </w:r>
      <w:r w:rsidR="006E4361">
        <w:t>’</w:t>
      </w:r>
    </w:p>
    <w:p w:rsidR="00EE6E86" w:rsidRDefault="00646314" w:rsidP="00F93CEF">
      <w:pPr>
        <w:pStyle w:val="Bulletlist"/>
      </w:pPr>
      <w:r>
        <w:t>m</w:t>
      </w:r>
      <w:r w:rsidR="00EE6E86" w:rsidRPr="00646314">
        <w:t>ake arrangements for the intellectual control of the national archival collection</w:t>
      </w:r>
    </w:p>
    <w:p w:rsidR="00EE6E86" w:rsidRDefault="00646314" w:rsidP="00F93CEF">
      <w:pPr>
        <w:pStyle w:val="Bulletlist"/>
      </w:pPr>
      <w:r>
        <w:t>h</w:t>
      </w:r>
      <w:r w:rsidR="00EE6E86" w:rsidRPr="00646314">
        <w:t>ouse the national archival collection in its own repositories</w:t>
      </w:r>
    </w:p>
    <w:p w:rsidR="00EE6E86" w:rsidRDefault="00646314" w:rsidP="00F93CEF">
      <w:pPr>
        <w:pStyle w:val="Bulletlist"/>
      </w:pPr>
      <w:r>
        <w:t>p</w:t>
      </w:r>
      <w:r w:rsidR="00EE6E86" w:rsidRPr="00646314">
        <w:t>reserve the national archival collection</w:t>
      </w:r>
    </w:p>
    <w:p w:rsidR="00EE6E86" w:rsidRPr="00646314" w:rsidRDefault="00646314" w:rsidP="00F93CEF">
      <w:pPr>
        <w:pStyle w:val="Bulletlist"/>
      </w:pPr>
      <w:r>
        <w:t>m</w:t>
      </w:r>
      <w:r w:rsidR="00EE6E86" w:rsidRPr="00646314">
        <w:t>ake records in the national archival collection that are in the open access period accessible to users.</w:t>
      </w:r>
    </w:p>
    <w:p w:rsidR="00EE6E86" w:rsidRPr="00475051" w:rsidRDefault="00EE6E86" w:rsidP="0077417E">
      <w:pPr>
        <w:spacing w:after="0"/>
        <w:rPr>
          <w:rFonts w:eastAsiaTheme="minorHAnsi" w:cs="Arial"/>
          <w:lang w:eastAsia="en-US"/>
        </w:rPr>
      </w:pPr>
      <w:r w:rsidRPr="00475051">
        <w:rPr>
          <w:rFonts w:eastAsiaTheme="minorHAnsi" w:cs="Arial"/>
          <w:lang w:eastAsia="en-US"/>
        </w:rPr>
        <w:t xml:space="preserve">As at 30 March 2014 the </w:t>
      </w:r>
      <w:r w:rsidR="006E4361">
        <w:rPr>
          <w:rFonts w:eastAsiaTheme="minorHAnsi" w:cs="Arial"/>
          <w:lang w:eastAsia="en-US"/>
        </w:rPr>
        <w:t>National Archives</w:t>
      </w:r>
      <w:r w:rsidRPr="00475051">
        <w:rPr>
          <w:rFonts w:eastAsiaTheme="minorHAnsi" w:cs="Arial"/>
          <w:lang w:eastAsia="en-US"/>
        </w:rPr>
        <w:t xml:space="preserve"> had a full-time equivalent staff of 387</w:t>
      </w:r>
      <w:r w:rsidR="00CC654A">
        <w:rPr>
          <w:rFonts w:eastAsiaTheme="minorHAnsi" w:cs="Arial"/>
          <w:lang w:eastAsia="en-US"/>
        </w:rPr>
        <w:t>,</w:t>
      </w:r>
      <w:r w:rsidR="0027590D">
        <w:rPr>
          <w:rFonts w:eastAsiaTheme="minorHAnsi" w:cs="Arial"/>
          <w:lang w:eastAsia="en-US"/>
        </w:rPr>
        <w:t xml:space="preserve"> including</w:t>
      </w:r>
      <w:r w:rsidRPr="00475051">
        <w:rPr>
          <w:rFonts w:eastAsiaTheme="minorHAnsi" w:cs="Arial"/>
          <w:lang w:eastAsia="en-US"/>
        </w:rPr>
        <w:t xml:space="preserve"> </w:t>
      </w:r>
      <w:r w:rsidR="006E4361">
        <w:rPr>
          <w:rFonts w:eastAsiaTheme="minorHAnsi" w:cs="Arial"/>
          <w:lang w:eastAsia="en-US"/>
        </w:rPr>
        <w:t>four</w:t>
      </w:r>
      <w:r w:rsidRPr="00475051">
        <w:rPr>
          <w:rFonts w:eastAsiaTheme="minorHAnsi" w:cs="Arial"/>
          <w:lang w:eastAsia="en-US"/>
        </w:rPr>
        <w:t xml:space="preserve"> staff identifying as Aboriginal </w:t>
      </w:r>
      <w:r w:rsidR="00BA1E43">
        <w:rPr>
          <w:rFonts w:eastAsiaTheme="minorHAnsi" w:cs="Arial"/>
          <w:lang w:eastAsia="en-US"/>
        </w:rPr>
        <w:t xml:space="preserve">or </w:t>
      </w:r>
      <w:r w:rsidRPr="00475051">
        <w:rPr>
          <w:rFonts w:eastAsiaTheme="minorHAnsi" w:cs="Arial"/>
          <w:lang w:eastAsia="en-US"/>
        </w:rPr>
        <w:t>Torres Strait Islander</w:t>
      </w:r>
      <w:r w:rsidR="00A00289" w:rsidRPr="00475051">
        <w:rPr>
          <w:rFonts w:eastAsiaTheme="minorHAnsi" w:cs="Arial"/>
          <w:lang w:eastAsia="en-US"/>
        </w:rPr>
        <w:t xml:space="preserve"> people</w:t>
      </w:r>
      <w:r w:rsidR="000D3C81">
        <w:rPr>
          <w:rFonts w:eastAsiaTheme="minorHAnsi" w:cs="Arial"/>
          <w:lang w:eastAsia="en-US"/>
        </w:rPr>
        <w:t>, working in the</w:t>
      </w:r>
      <w:r w:rsidR="006E4361" w:rsidRPr="00475051">
        <w:rPr>
          <w:rFonts w:eastAsiaTheme="minorHAnsi" w:cs="Arial"/>
          <w:lang w:eastAsia="en-US"/>
        </w:rPr>
        <w:t xml:space="preserve"> national office in Canberra and offices in each state and territory capital.</w:t>
      </w:r>
    </w:p>
    <w:p w:rsidR="00EE6E86" w:rsidRPr="00475051" w:rsidRDefault="00EE6E86" w:rsidP="0077417E">
      <w:pPr>
        <w:spacing w:after="0"/>
        <w:rPr>
          <w:rFonts w:eastAsiaTheme="minorHAnsi" w:cs="Arial"/>
          <w:lang w:eastAsia="en-US"/>
        </w:rPr>
      </w:pPr>
      <w:r w:rsidRPr="00475051">
        <w:rPr>
          <w:rFonts w:eastAsiaTheme="minorHAnsi" w:cs="Arial"/>
          <w:lang w:eastAsia="en-US"/>
        </w:rPr>
        <w:t>In 2014</w:t>
      </w:r>
      <w:r w:rsidR="006E4361" w:rsidRPr="009A056E">
        <w:rPr>
          <w:rFonts w:eastAsiaTheme="minorHAnsi" w:cs="Arial"/>
          <w:lang w:eastAsia="en-US"/>
        </w:rPr>
        <w:t>–</w:t>
      </w:r>
      <w:r w:rsidRPr="00475051">
        <w:rPr>
          <w:rFonts w:eastAsiaTheme="minorHAnsi" w:cs="Arial"/>
          <w:lang w:eastAsia="en-US"/>
        </w:rPr>
        <w:t>15 the National Archives will focus its reconciliation activities on:</w:t>
      </w:r>
    </w:p>
    <w:p w:rsidR="00B2011D" w:rsidRDefault="00B2011D" w:rsidP="00F93CEF">
      <w:pPr>
        <w:pStyle w:val="Bulletlist"/>
      </w:pPr>
      <w:r>
        <w:t>b</w:t>
      </w:r>
      <w:r w:rsidR="00EE6E86" w:rsidRPr="00B2011D">
        <w:t>uilding a better organisational understanding of Aboriginal and Torres Strait Islander cultures and histories</w:t>
      </w:r>
    </w:p>
    <w:p w:rsidR="00EE6E86" w:rsidRPr="00B2011D" w:rsidRDefault="00B2011D" w:rsidP="00F93CEF">
      <w:pPr>
        <w:pStyle w:val="Bulletlist"/>
      </w:pPr>
      <w:r w:rsidRPr="00B2011D">
        <w:t>e</w:t>
      </w:r>
      <w:r w:rsidR="00EE6E86" w:rsidRPr="00B2011D">
        <w:t xml:space="preserve">ncouraging employment of Aboriginal and Torres Strait Islander Australians in the National Archives and the archives and </w:t>
      </w:r>
      <w:r w:rsidR="00BA1E43">
        <w:t>information management</w:t>
      </w:r>
      <w:r w:rsidR="00EE6E86" w:rsidRPr="00B2011D">
        <w:t xml:space="preserve"> professions</w:t>
      </w:r>
    </w:p>
    <w:p w:rsidR="00EE6E86" w:rsidRPr="00B2011D" w:rsidRDefault="00B2011D" w:rsidP="00F93CEF">
      <w:pPr>
        <w:pStyle w:val="Bulletlist"/>
      </w:pPr>
      <w:r>
        <w:t>m</w:t>
      </w:r>
      <w:r w:rsidR="00EE6E86" w:rsidRPr="00B2011D">
        <w:t>aking relevant records and associated services accessible to Aboriginal and Torres Strait Islander Australians in a culturally appropriate manner.</w:t>
      </w:r>
    </w:p>
    <w:p w:rsidR="004B6BDC" w:rsidRPr="00475051" w:rsidRDefault="00EE6E86" w:rsidP="00F93CEF">
      <w:pPr>
        <w:rPr>
          <w:rFonts w:eastAsiaTheme="minorHAnsi"/>
          <w:lang w:eastAsia="en-US"/>
        </w:rPr>
      </w:pPr>
      <w:r w:rsidRPr="00475051">
        <w:rPr>
          <w:rFonts w:eastAsiaTheme="minorHAnsi"/>
          <w:lang w:eastAsia="en-US"/>
        </w:rPr>
        <w:t>This work will be undertaken in consultation with representatives of Aboriginal and Torres Strait Islander people and with agencies that provide services to</w:t>
      </w:r>
      <w:r w:rsidR="00BA1E43">
        <w:rPr>
          <w:rFonts w:eastAsiaTheme="minorHAnsi"/>
          <w:lang w:eastAsia="en-US"/>
        </w:rPr>
        <w:t xml:space="preserve"> them</w:t>
      </w:r>
      <w:r w:rsidRPr="00475051">
        <w:rPr>
          <w:rFonts w:eastAsiaTheme="minorHAnsi"/>
          <w:lang w:eastAsia="en-US"/>
        </w:rPr>
        <w:t>, for example the National Archives</w:t>
      </w:r>
      <w:r w:rsidR="00B2011D">
        <w:rPr>
          <w:rFonts w:eastAsiaTheme="minorHAnsi"/>
          <w:lang w:eastAsia="en-US"/>
        </w:rPr>
        <w:t>’</w:t>
      </w:r>
      <w:r w:rsidRPr="00475051">
        <w:rPr>
          <w:rFonts w:eastAsiaTheme="minorHAnsi"/>
          <w:lang w:eastAsia="en-US"/>
        </w:rPr>
        <w:t xml:space="preserve"> Aboriginal </w:t>
      </w:r>
      <w:r w:rsidR="00B2011D">
        <w:rPr>
          <w:rFonts w:eastAsiaTheme="minorHAnsi"/>
          <w:lang w:eastAsia="en-US"/>
        </w:rPr>
        <w:t>a</w:t>
      </w:r>
      <w:r w:rsidRPr="00475051">
        <w:rPr>
          <w:rFonts w:eastAsiaTheme="minorHAnsi"/>
          <w:lang w:eastAsia="en-US"/>
        </w:rPr>
        <w:t xml:space="preserve">dvisory </w:t>
      </w:r>
      <w:r w:rsidR="00B2011D">
        <w:rPr>
          <w:rFonts w:eastAsiaTheme="minorHAnsi"/>
          <w:lang w:eastAsia="en-US"/>
        </w:rPr>
        <w:t>g</w:t>
      </w:r>
      <w:r w:rsidRPr="00475051">
        <w:rPr>
          <w:rFonts w:eastAsiaTheme="minorHAnsi"/>
          <w:lang w:eastAsia="en-US"/>
        </w:rPr>
        <w:t xml:space="preserve">roups, </w:t>
      </w:r>
      <w:r w:rsidR="00B2011D">
        <w:rPr>
          <w:rFonts w:eastAsiaTheme="minorHAnsi"/>
          <w:lang w:eastAsia="en-US"/>
        </w:rPr>
        <w:t>s</w:t>
      </w:r>
      <w:r w:rsidRPr="00475051">
        <w:rPr>
          <w:rFonts w:eastAsiaTheme="minorHAnsi"/>
          <w:lang w:eastAsia="en-US"/>
        </w:rPr>
        <w:t>tate archival organisations, Australian Institute of Aboriginal and Torres Strait Islander Studies and Link-Up organisations.</w:t>
      </w:r>
    </w:p>
    <w:p w:rsidR="00F93CEF" w:rsidRDefault="00F93CEF">
      <w:pPr>
        <w:spacing w:before="0" w:after="200" w:line="276" w:lineRule="auto"/>
        <w:rPr>
          <w:rFonts w:ascii="Times New Roman" w:eastAsiaTheme="minorHAnsi" w:hAnsi="Times New Roman" w:cstheme="majorBidi"/>
          <w:bCs/>
          <w:sz w:val="32"/>
          <w:szCs w:val="28"/>
          <w:lang w:eastAsia="en-US"/>
        </w:rPr>
      </w:pPr>
      <w:r>
        <w:rPr>
          <w:rFonts w:eastAsiaTheme="minorHAnsi"/>
          <w:lang w:eastAsia="en-US"/>
        </w:rPr>
        <w:br w:type="page"/>
      </w:r>
    </w:p>
    <w:p w:rsidR="00E66FAF" w:rsidRPr="00475051" w:rsidRDefault="00E66FAF" w:rsidP="00F93CEF">
      <w:pPr>
        <w:pStyle w:val="Heading1"/>
        <w:rPr>
          <w:rFonts w:eastAsiaTheme="minorHAnsi"/>
          <w:lang w:eastAsia="en-US"/>
        </w:rPr>
      </w:pPr>
      <w:r w:rsidRPr="00475051">
        <w:rPr>
          <w:rFonts w:eastAsiaTheme="minorHAnsi"/>
          <w:lang w:eastAsia="en-US"/>
        </w:rPr>
        <w:lastRenderedPageBreak/>
        <w:t>Our Reconciliation Action Plan</w:t>
      </w:r>
    </w:p>
    <w:p w:rsidR="00E66FAF" w:rsidRPr="00475051" w:rsidRDefault="00E66FAF" w:rsidP="0077417E">
      <w:pPr>
        <w:spacing w:after="0"/>
        <w:rPr>
          <w:rFonts w:eastAsiaTheme="minorHAnsi" w:cs="Arial"/>
          <w:lang w:eastAsia="en-US"/>
        </w:rPr>
      </w:pPr>
      <w:r w:rsidRPr="00475051">
        <w:rPr>
          <w:rFonts w:eastAsiaTheme="minorHAnsi" w:cs="Arial"/>
          <w:lang w:eastAsia="en-US"/>
        </w:rPr>
        <w:t>The National Archives’ R</w:t>
      </w:r>
      <w:r w:rsidR="00CC654A">
        <w:rPr>
          <w:rFonts w:eastAsiaTheme="minorHAnsi" w:cs="Arial"/>
          <w:lang w:eastAsia="en-US"/>
        </w:rPr>
        <w:t>AP</w:t>
      </w:r>
      <w:r w:rsidRPr="00475051">
        <w:rPr>
          <w:rFonts w:eastAsiaTheme="minorHAnsi" w:cs="Arial"/>
          <w:lang w:eastAsia="en-US"/>
        </w:rPr>
        <w:t xml:space="preserve"> 2014</w:t>
      </w:r>
      <w:r w:rsidR="00B2011D" w:rsidRPr="009A056E">
        <w:rPr>
          <w:rFonts w:eastAsiaTheme="minorHAnsi" w:cs="Arial"/>
          <w:lang w:eastAsia="en-US"/>
        </w:rPr>
        <w:t>–</w:t>
      </w:r>
      <w:r w:rsidR="00B2011D" w:rsidRPr="00475051">
        <w:rPr>
          <w:rFonts w:eastAsiaTheme="minorHAnsi" w:cs="Arial"/>
          <w:lang w:eastAsia="en-US"/>
        </w:rPr>
        <w:t>15</w:t>
      </w:r>
      <w:r w:rsidR="00CE4B75">
        <w:rPr>
          <w:rFonts w:eastAsiaTheme="minorHAnsi" w:cs="Arial"/>
          <w:lang w:eastAsia="en-US"/>
        </w:rPr>
        <w:t>,</w:t>
      </w:r>
      <w:r w:rsidRPr="00475051">
        <w:rPr>
          <w:rFonts w:eastAsiaTheme="minorHAnsi" w:cs="Arial"/>
          <w:lang w:eastAsia="en-US"/>
        </w:rPr>
        <w:t xml:space="preserve"> championed by Director-General David Fricker, draws on the goodwill engendered in its development. The plan also draws on the experience and knowledge of several other organisations, shared at meetings such as the Commonwealth Departments Reconciliation Action Plan forum and the Reconciliation Action Plan Showcase </w:t>
      </w:r>
      <w:r w:rsidR="00B2011D">
        <w:rPr>
          <w:rFonts w:eastAsiaTheme="minorHAnsi" w:cs="Arial"/>
          <w:lang w:eastAsia="en-US"/>
        </w:rPr>
        <w:t>at</w:t>
      </w:r>
      <w:r w:rsidRPr="00475051">
        <w:rPr>
          <w:rFonts w:eastAsiaTheme="minorHAnsi" w:cs="Arial"/>
          <w:lang w:eastAsia="en-US"/>
        </w:rPr>
        <w:t xml:space="preserve"> Parliament House in February 2013.</w:t>
      </w:r>
    </w:p>
    <w:p w:rsidR="00E66FAF" w:rsidRPr="00475051" w:rsidRDefault="00CE4B75" w:rsidP="0077417E">
      <w:pPr>
        <w:spacing w:after="0"/>
        <w:rPr>
          <w:rFonts w:eastAsiaTheme="minorHAnsi" w:cs="Arial"/>
          <w:lang w:eastAsia="en-US"/>
        </w:rPr>
      </w:pPr>
      <w:r>
        <w:rPr>
          <w:rFonts w:eastAsiaTheme="minorHAnsi" w:cs="Arial"/>
          <w:lang w:eastAsia="en-US"/>
        </w:rPr>
        <w:t>The RAP</w:t>
      </w:r>
      <w:r w:rsidR="00E66FAF" w:rsidRPr="00475051">
        <w:rPr>
          <w:rFonts w:eastAsiaTheme="minorHAnsi" w:cs="Arial"/>
          <w:lang w:eastAsia="en-US"/>
        </w:rPr>
        <w:t xml:space="preserve"> outline</w:t>
      </w:r>
      <w:r>
        <w:rPr>
          <w:rFonts w:eastAsiaTheme="minorHAnsi" w:cs="Arial"/>
          <w:lang w:eastAsia="en-US"/>
        </w:rPr>
        <w:t>s</w:t>
      </w:r>
      <w:r w:rsidR="00E66FAF" w:rsidRPr="00475051">
        <w:rPr>
          <w:rFonts w:eastAsiaTheme="minorHAnsi" w:cs="Arial"/>
          <w:lang w:eastAsia="en-US"/>
        </w:rPr>
        <w:t xml:space="preserve"> the behaviours, activities and relationships through which we demonstrate our respect for Aboriginal and Torres Strait Islander people</w:t>
      </w:r>
      <w:r w:rsidR="0027590D">
        <w:rPr>
          <w:rFonts w:eastAsiaTheme="minorHAnsi" w:cs="Arial"/>
          <w:lang w:eastAsia="en-US"/>
        </w:rPr>
        <w:t>s</w:t>
      </w:r>
      <w:r w:rsidR="00E66FAF" w:rsidRPr="00475051">
        <w:rPr>
          <w:rFonts w:eastAsiaTheme="minorHAnsi" w:cs="Arial"/>
          <w:lang w:eastAsia="en-US"/>
        </w:rPr>
        <w:t xml:space="preserve">, their cultures and their contribution to Australia’s history. </w:t>
      </w:r>
      <w:r w:rsidR="00CC654A">
        <w:rPr>
          <w:rFonts w:eastAsiaTheme="minorHAnsi" w:cs="Arial"/>
          <w:lang w:eastAsia="en-US"/>
        </w:rPr>
        <w:t>It</w:t>
      </w:r>
      <w:r>
        <w:rPr>
          <w:rFonts w:eastAsiaTheme="minorHAnsi" w:cs="Arial"/>
          <w:lang w:eastAsia="en-US"/>
        </w:rPr>
        <w:t xml:space="preserve"> </w:t>
      </w:r>
      <w:r w:rsidR="00E66FAF" w:rsidRPr="00475051">
        <w:rPr>
          <w:rFonts w:eastAsiaTheme="minorHAnsi" w:cs="Arial"/>
          <w:lang w:eastAsia="en-US"/>
        </w:rPr>
        <w:t>underscores our commitment to working towards reconciliation and is a guiding document for the National Archives’ reconciliation activities.</w:t>
      </w:r>
    </w:p>
    <w:p w:rsidR="00E66FAF" w:rsidRPr="00475051" w:rsidRDefault="00E66FAF" w:rsidP="0077417E">
      <w:pPr>
        <w:spacing w:after="0"/>
        <w:rPr>
          <w:rFonts w:eastAsiaTheme="minorHAnsi" w:cs="Arial"/>
          <w:lang w:eastAsia="en-US"/>
        </w:rPr>
      </w:pPr>
      <w:r w:rsidRPr="00475051">
        <w:rPr>
          <w:rFonts w:eastAsiaTheme="minorHAnsi" w:cs="Arial"/>
          <w:lang w:eastAsia="en-US"/>
        </w:rPr>
        <w:t xml:space="preserve">The </w:t>
      </w:r>
      <w:r w:rsidR="00CE4B75">
        <w:rPr>
          <w:rFonts w:eastAsiaTheme="minorHAnsi" w:cs="Arial"/>
          <w:lang w:eastAsia="en-US"/>
        </w:rPr>
        <w:t>RAP</w:t>
      </w:r>
      <w:r w:rsidR="00862019">
        <w:rPr>
          <w:rFonts w:eastAsiaTheme="minorHAnsi" w:cs="Arial"/>
          <w:lang w:eastAsia="en-US"/>
        </w:rPr>
        <w:t xml:space="preserve"> aims</w:t>
      </w:r>
      <w:r w:rsidRPr="00475051">
        <w:rPr>
          <w:rFonts w:eastAsiaTheme="minorHAnsi" w:cs="Arial"/>
          <w:lang w:eastAsia="en-US"/>
        </w:rPr>
        <w:t xml:space="preserve"> to raise awareness of Aboriginal and Torres Strait Islander people</w:t>
      </w:r>
      <w:r w:rsidR="0027590D">
        <w:rPr>
          <w:rFonts w:eastAsiaTheme="minorHAnsi" w:cs="Arial"/>
          <w:lang w:eastAsia="en-US"/>
        </w:rPr>
        <w:t>s</w:t>
      </w:r>
      <w:r w:rsidR="00CE4B75">
        <w:rPr>
          <w:rFonts w:eastAsiaTheme="minorHAnsi" w:cs="Arial"/>
          <w:lang w:eastAsia="en-US"/>
        </w:rPr>
        <w:t>,</w:t>
      </w:r>
      <w:r w:rsidRPr="00475051">
        <w:rPr>
          <w:rFonts w:eastAsiaTheme="minorHAnsi" w:cs="Arial"/>
          <w:lang w:eastAsia="en-US"/>
        </w:rPr>
        <w:t xml:space="preserve"> histories and culture</w:t>
      </w:r>
      <w:r w:rsidR="00CE4B75">
        <w:rPr>
          <w:rFonts w:eastAsiaTheme="minorHAnsi" w:cs="Arial"/>
          <w:lang w:eastAsia="en-US"/>
        </w:rPr>
        <w:t>s</w:t>
      </w:r>
      <w:r w:rsidRPr="00475051">
        <w:rPr>
          <w:rFonts w:eastAsiaTheme="minorHAnsi" w:cs="Arial"/>
          <w:lang w:eastAsia="en-US"/>
        </w:rPr>
        <w:t xml:space="preserve"> within the Archives and to demonstrate our commitment to working toward</w:t>
      </w:r>
      <w:r w:rsidR="00CC654A">
        <w:rPr>
          <w:rFonts w:eastAsiaTheme="minorHAnsi" w:cs="Arial"/>
          <w:lang w:eastAsia="en-US"/>
        </w:rPr>
        <w:t>s</w:t>
      </w:r>
      <w:r w:rsidRPr="00475051">
        <w:rPr>
          <w:rFonts w:eastAsiaTheme="minorHAnsi" w:cs="Arial"/>
          <w:lang w:eastAsia="en-US"/>
        </w:rPr>
        <w:t xml:space="preserve"> increased Aboriginal and Torres Strait Islander representation within the archives and </w:t>
      </w:r>
      <w:r w:rsidR="00CC654A">
        <w:rPr>
          <w:rFonts w:eastAsiaTheme="minorHAnsi" w:cs="Arial"/>
          <w:lang w:eastAsia="en-US"/>
        </w:rPr>
        <w:t>information management</w:t>
      </w:r>
      <w:r w:rsidRPr="00475051">
        <w:rPr>
          <w:rFonts w:eastAsiaTheme="minorHAnsi" w:cs="Arial"/>
          <w:lang w:eastAsia="en-US"/>
        </w:rPr>
        <w:t xml:space="preserve"> professions.</w:t>
      </w:r>
    </w:p>
    <w:p w:rsidR="00E66FAF" w:rsidRPr="00475051" w:rsidRDefault="00CC654A" w:rsidP="0077417E">
      <w:pPr>
        <w:spacing w:after="0"/>
        <w:rPr>
          <w:rFonts w:eastAsiaTheme="minorHAnsi" w:cs="Arial"/>
          <w:lang w:eastAsia="en-US"/>
        </w:rPr>
      </w:pPr>
      <w:r>
        <w:rPr>
          <w:rFonts w:eastAsiaTheme="minorHAnsi" w:cs="Arial"/>
          <w:lang w:eastAsia="en-US"/>
        </w:rPr>
        <w:t xml:space="preserve">It </w:t>
      </w:r>
      <w:r w:rsidR="00E66FAF" w:rsidRPr="00475051">
        <w:rPr>
          <w:rFonts w:eastAsiaTheme="minorHAnsi" w:cs="Arial"/>
          <w:lang w:eastAsia="en-US"/>
        </w:rPr>
        <w:t xml:space="preserve">is a living document </w:t>
      </w:r>
      <w:r>
        <w:rPr>
          <w:rFonts w:eastAsiaTheme="minorHAnsi" w:cs="Arial"/>
          <w:lang w:eastAsia="en-US"/>
        </w:rPr>
        <w:t>that</w:t>
      </w:r>
      <w:r w:rsidR="00E66FAF" w:rsidRPr="00475051">
        <w:rPr>
          <w:rFonts w:eastAsiaTheme="minorHAnsi" w:cs="Arial"/>
          <w:lang w:eastAsia="en-US"/>
        </w:rPr>
        <w:t xml:space="preserve"> will be reviewed and revised regularly in </w:t>
      </w:r>
      <w:r w:rsidR="00E66FAF" w:rsidRPr="00C36ED6">
        <w:rPr>
          <w:rFonts w:eastAsiaTheme="minorHAnsi" w:cs="Arial"/>
          <w:lang w:eastAsia="en-US"/>
        </w:rPr>
        <w:t>consultation</w:t>
      </w:r>
      <w:r w:rsidR="00E66FAF" w:rsidRPr="00475051">
        <w:rPr>
          <w:rFonts w:eastAsiaTheme="minorHAnsi" w:cs="Arial"/>
          <w:lang w:eastAsia="en-US"/>
        </w:rPr>
        <w:t xml:space="preserve"> with the National Archives’ Reco</w:t>
      </w:r>
      <w:r w:rsidR="00F96E1E">
        <w:rPr>
          <w:rFonts w:eastAsiaTheme="minorHAnsi" w:cs="Arial"/>
          <w:lang w:eastAsia="en-US"/>
        </w:rPr>
        <w:t>nciliation Action Plan Working Group</w:t>
      </w:r>
      <w:r w:rsidR="00E66FAF" w:rsidRPr="00475051">
        <w:rPr>
          <w:rFonts w:eastAsiaTheme="minorHAnsi" w:cs="Arial"/>
          <w:lang w:eastAsia="en-US"/>
        </w:rPr>
        <w:t xml:space="preserve">, Aboriginal </w:t>
      </w:r>
      <w:r w:rsidR="00B2011D">
        <w:rPr>
          <w:rFonts w:eastAsiaTheme="minorHAnsi" w:cs="Arial"/>
          <w:lang w:eastAsia="en-US"/>
        </w:rPr>
        <w:t>a</w:t>
      </w:r>
      <w:r w:rsidR="00E66FAF" w:rsidRPr="00475051">
        <w:rPr>
          <w:rFonts w:eastAsiaTheme="minorHAnsi" w:cs="Arial"/>
          <w:lang w:eastAsia="en-US"/>
        </w:rPr>
        <w:t xml:space="preserve">dvisory </w:t>
      </w:r>
      <w:r w:rsidR="00B2011D">
        <w:rPr>
          <w:rFonts w:eastAsiaTheme="minorHAnsi" w:cs="Arial"/>
          <w:lang w:eastAsia="en-US"/>
        </w:rPr>
        <w:t>g</w:t>
      </w:r>
      <w:r w:rsidR="00E66FAF" w:rsidRPr="00475051">
        <w:rPr>
          <w:rFonts w:eastAsiaTheme="minorHAnsi" w:cs="Arial"/>
          <w:lang w:eastAsia="en-US"/>
        </w:rPr>
        <w:t xml:space="preserve">roups, Workplace Relations Committee and </w:t>
      </w:r>
      <w:r>
        <w:rPr>
          <w:rFonts w:eastAsiaTheme="minorHAnsi" w:cs="Arial"/>
          <w:lang w:eastAsia="en-US"/>
        </w:rPr>
        <w:t>Executive Board</w:t>
      </w:r>
      <w:r w:rsidR="00E66FAF" w:rsidRPr="00475051">
        <w:rPr>
          <w:rFonts w:eastAsiaTheme="minorHAnsi" w:cs="Arial"/>
          <w:lang w:eastAsia="en-US"/>
        </w:rPr>
        <w:t>.</w:t>
      </w:r>
    </w:p>
    <w:p w:rsidR="00811845" w:rsidRPr="00475051" w:rsidRDefault="00035728" w:rsidP="00F93CEF">
      <w:pPr>
        <w:pStyle w:val="Heading1"/>
        <w:rPr>
          <w:rFonts w:eastAsiaTheme="minorHAnsi"/>
          <w:lang w:eastAsia="en-US"/>
        </w:rPr>
      </w:pPr>
      <w:r w:rsidRPr="00475051">
        <w:rPr>
          <w:rFonts w:eastAsiaTheme="minorHAnsi"/>
          <w:lang w:eastAsia="en-US"/>
        </w:rPr>
        <w:t xml:space="preserve">Our </w:t>
      </w:r>
      <w:r w:rsidR="009A056E">
        <w:rPr>
          <w:rFonts w:eastAsiaTheme="minorHAnsi"/>
          <w:lang w:eastAsia="en-US"/>
        </w:rPr>
        <w:t>r</w:t>
      </w:r>
      <w:r w:rsidRPr="00475051">
        <w:rPr>
          <w:rFonts w:eastAsiaTheme="minorHAnsi"/>
          <w:lang w:eastAsia="en-US"/>
        </w:rPr>
        <w:t>econciliation journey</w:t>
      </w:r>
    </w:p>
    <w:p w:rsidR="00811845" w:rsidRPr="00C27F64" w:rsidRDefault="00811845" w:rsidP="00B863CB">
      <w:pPr>
        <w:pStyle w:val="Heading2"/>
        <w:spacing w:before="0" w:after="0" w:line="240" w:lineRule="auto"/>
        <w:rPr>
          <w:rFonts w:eastAsiaTheme="minorHAnsi"/>
          <w:lang w:eastAsia="en-US"/>
        </w:rPr>
      </w:pPr>
      <w:r w:rsidRPr="00C27F64">
        <w:rPr>
          <w:rFonts w:eastAsiaTheme="minorHAnsi"/>
          <w:lang w:eastAsia="en-US"/>
        </w:rPr>
        <w:t xml:space="preserve">Achievements to </w:t>
      </w:r>
      <w:r w:rsidRPr="00B863CB">
        <w:t>date</w:t>
      </w:r>
    </w:p>
    <w:p w:rsidR="00811845" w:rsidRPr="00475051" w:rsidRDefault="00811845" w:rsidP="00F93CEF">
      <w:pPr>
        <w:rPr>
          <w:rFonts w:eastAsiaTheme="minorHAnsi"/>
          <w:lang w:eastAsia="en-US"/>
        </w:rPr>
      </w:pPr>
      <w:r w:rsidRPr="00475051">
        <w:rPr>
          <w:rFonts w:eastAsiaTheme="minorHAnsi"/>
          <w:lang w:eastAsia="en-US"/>
        </w:rPr>
        <w:t xml:space="preserve">The National Archives </w:t>
      </w:r>
      <w:r w:rsidR="00CC654A">
        <w:rPr>
          <w:rFonts w:eastAsiaTheme="minorHAnsi"/>
          <w:lang w:eastAsia="en-US"/>
        </w:rPr>
        <w:t xml:space="preserve">has </w:t>
      </w:r>
      <w:r w:rsidRPr="00475051">
        <w:rPr>
          <w:rFonts w:eastAsiaTheme="minorHAnsi"/>
          <w:lang w:eastAsia="en-US"/>
        </w:rPr>
        <w:t xml:space="preserve">engaged in a number of activities </w:t>
      </w:r>
      <w:r w:rsidR="00CC654A">
        <w:rPr>
          <w:rFonts w:eastAsiaTheme="minorHAnsi"/>
          <w:lang w:eastAsia="en-US"/>
        </w:rPr>
        <w:t>that have</w:t>
      </w:r>
      <w:r w:rsidRPr="00475051">
        <w:rPr>
          <w:rFonts w:eastAsiaTheme="minorHAnsi"/>
          <w:lang w:eastAsia="en-US"/>
        </w:rPr>
        <w:t xml:space="preserve"> contributed to our reconciliation journey, including:</w:t>
      </w:r>
    </w:p>
    <w:p w:rsidR="00811845" w:rsidRDefault="00811845" w:rsidP="00F93CEF">
      <w:pPr>
        <w:pStyle w:val="Bulletlist"/>
      </w:pPr>
      <w:r w:rsidRPr="00B2011D">
        <w:t>host</w:t>
      </w:r>
      <w:r w:rsidR="00CC654A">
        <w:t>ing</w:t>
      </w:r>
      <w:r w:rsidRPr="00B2011D">
        <w:t xml:space="preserve"> the Public Record Office Victoria</w:t>
      </w:r>
      <w:r w:rsidR="00880F56">
        <w:t>’</w:t>
      </w:r>
      <w:r w:rsidRPr="00B2011D">
        <w:t xml:space="preserve">s exhibition </w:t>
      </w:r>
      <w:r w:rsidRPr="00B2011D">
        <w:rPr>
          <w:i/>
        </w:rPr>
        <w:t>Footprints: the journey of Lucy and Percy Pepper</w:t>
      </w:r>
      <w:r w:rsidRPr="00B2011D">
        <w:t xml:space="preserve"> which tells the story of an Aboriginal family in Victoria. A member of the Pepper family gave a talk to staff</w:t>
      </w:r>
    </w:p>
    <w:p w:rsidR="00811845" w:rsidRPr="00B2011D" w:rsidRDefault="00E2090D" w:rsidP="00F93CEF">
      <w:pPr>
        <w:pStyle w:val="Bulletlist"/>
      </w:pPr>
      <w:r>
        <w:t>developing</w:t>
      </w:r>
      <w:r w:rsidR="00811845" w:rsidRPr="00B2011D">
        <w:t xml:space="preserve"> </w:t>
      </w:r>
      <w:r>
        <w:t>f</w:t>
      </w:r>
      <w:r w:rsidR="00811845" w:rsidRPr="00B2011D">
        <w:t>o</w:t>
      </w:r>
      <w:r>
        <w:t>r</w:t>
      </w:r>
      <w:r w:rsidR="00811845" w:rsidRPr="00B2011D">
        <w:t xml:space="preserve"> staff via the </w:t>
      </w:r>
      <w:r w:rsidR="00811845" w:rsidRPr="00CC654A">
        <w:rPr>
          <w:i/>
        </w:rPr>
        <w:t>Infonet</w:t>
      </w:r>
    </w:p>
    <w:p w:rsidR="00811845" w:rsidRPr="00475051" w:rsidRDefault="00811845" w:rsidP="0077417E">
      <w:pPr>
        <w:spacing w:after="0"/>
        <w:ind w:firstLine="720"/>
        <w:rPr>
          <w:rFonts w:eastAsiaTheme="minorHAnsi" w:cs="Arial"/>
          <w:lang w:eastAsia="en-US"/>
        </w:rPr>
      </w:pPr>
      <w:r w:rsidRPr="00475051">
        <w:rPr>
          <w:rFonts w:eastAsiaTheme="minorHAnsi" w:cs="Arial"/>
          <w:lang w:eastAsia="en-US"/>
        </w:rPr>
        <w:t>o</w:t>
      </w:r>
      <w:r w:rsidRPr="00475051">
        <w:rPr>
          <w:rFonts w:eastAsiaTheme="minorHAnsi" w:cs="Arial"/>
          <w:lang w:eastAsia="en-US"/>
        </w:rPr>
        <w:tab/>
      </w:r>
      <w:r w:rsidR="00F93CEF">
        <w:rPr>
          <w:rFonts w:eastAsiaTheme="minorHAnsi" w:cs="Arial"/>
          <w:lang w:eastAsia="en-US"/>
        </w:rPr>
        <w:t xml:space="preserve">a </w:t>
      </w:r>
      <w:r w:rsidR="00CC654A">
        <w:rPr>
          <w:rFonts w:eastAsiaTheme="minorHAnsi" w:cs="Arial"/>
          <w:lang w:eastAsia="en-US"/>
        </w:rPr>
        <w:t>c</w:t>
      </w:r>
      <w:r w:rsidRPr="00475051">
        <w:rPr>
          <w:rFonts w:eastAsiaTheme="minorHAnsi" w:cs="Arial"/>
          <w:lang w:eastAsia="en-US"/>
        </w:rPr>
        <w:t>alendar of Aboriginal and Torres Strait Islander events</w:t>
      </w:r>
    </w:p>
    <w:p w:rsidR="00811845" w:rsidRPr="00475051" w:rsidRDefault="00811845" w:rsidP="0077417E">
      <w:pPr>
        <w:spacing w:after="0"/>
        <w:ind w:firstLine="720"/>
        <w:rPr>
          <w:rFonts w:eastAsiaTheme="minorHAnsi" w:cs="Arial"/>
          <w:lang w:eastAsia="en-US"/>
        </w:rPr>
      </w:pPr>
      <w:r w:rsidRPr="00475051">
        <w:rPr>
          <w:rFonts w:eastAsiaTheme="minorHAnsi" w:cs="Arial"/>
          <w:lang w:eastAsia="en-US"/>
        </w:rPr>
        <w:t>o</w:t>
      </w:r>
      <w:r w:rsidRPr="00475051">
        <w:rPr>
          <w:rFonts w:eastAsiaTheme="minorHAnsi" w:cs="Arial"/>
          <w:lang w:eastAsia="en-US"/>
        </w:rPr>
        <w:tab/>
      </w:r>
      <w:r w:rsidR="000D3246">
        <w:rPr>
          <w:rFonts w:eastAsiaTheme="minorHAnsi" w:cs="Arial"/>
          <w:lang w:eastAsia="en-US"/>
        </w:rPr>
        <w:t>g</w:t>
      </w:r>
      <w:r w:rsidRPr="00475051">
        <w:rPr>
          <w:rFonts w:eastAsiaTheme="minorHAnsi" w:cs="Arial"/>
          <w:lang w:eastAsia="en-US"/>
        </w:rPr>
        <w:t xml:space="preserve">uidelines for Acknowledgement of Country and Welcome to Country </w:t>
      </w:r>
    </w:p>
    <w:p w:rsidR="00811845" w:rsidRPr="00475051" w:rsidRDefault="00811845" w:rsidP="00880F56">
      <w:pPr>
        <w:spacing w:after="0"/>
        <w:ind w:left="1440" w:hanging="720"/>
        <w:rPr>
          <w:rFonts w:eastAsiaTheme="minorHAnsi" w:cs="Arial"/>
          <w:lang w:eastAsia="en-US"/>
        </w:rPr>
      </w:pPr>
      <w:r w:rsidRPr="00475051">
        <w:rPr>
          <w:rFonts w:eastAsiaTheme="minorHAnsi" w:cs="Arial"/>
          <w:lang w:eastAsia="en-US"/>
        </w:rPr>
        <w:t>o</w:t>
      </w:r>
      <w:r w:rsidRPr="00475051">
        <w:rPr>
          <w:rFonts w:eastAsiaTheme="minorHAnsi" w:cs="Arial"/>
          <w:lang w:eastAsia="en-US"/>
        </w:rPr>
        <w:tab/>
        <w:t xml:space="preserve">Aboriginal and Torres Strait Islander employment information, including information from the Australian Public Service Commission </w:t>
      </w:r>
    </w:p>
    <w:p w:rsidR="00811845" w:rsidRDefault="00811845" w:rsidP="0077417E">
      <w:pPr>
        <w:spacing w:after="0"/>
        <w:ind w:firstLine="720"/>
        <w:rPr>
          <w:rFonts w:eastAsiaTheme="minorHAnsi" w:cs="Arial"/>
          <w:lang w:eastAsia="en-US"/>
        </w:rPr>
      </w:pPr>
      <w:r w:rsidRPr="00475051">
        <w:rPr>
          <w:rFonts w:eastAsiaTheme="minorHAnsi" w:cs="Arial"/>
          <w:lang w:eastAsia="en-US"/>
        </w:rPr>
        <w:t>o</w:t>
      </w:r>
      <w:r w:rsidRPr="00475051">
        <w:rPr>
          <w:rFonts w:eastAsiaTheme="minorHAnsi" w:cs="Arial"/>
          <w:lang w:eastAsia="en-US"/>
        </w:rPr>
        <w:tab/>
        <w:t xml:space="preserve">Aboriginal and Torres Strait Islander Information Guide </w:t>
      </w:r>
    </w:p>
    <w:p w:rsidR="00811845" w:rsidRDefault="00E2090D" w:rsidP="00F93CEF">
      <w:pPr>
        <w:pStyle w:val="Bulletlist"/>
      </w:pPr>
      <w:r>
        <w:t>i</w:t>
      </w:r>
      <w:r w:rsidR="00811845" w:rsidRPr="00B2011D">
        <w:t>nform</w:t>
      </w:r>
      <w:r>
        <w:t>ing</w:t>
      </w:r>
      <w:r w:rsidR="00811845" w:rsidRPr="00B2011D">
        <w:t xml:space="preserve"> staff about the Jawun Aboriginal and Torres Strait Islander Community Secondment Program</w:t>
      </w:r>
    </w:p>
    <w:p w:rsidR="00811845" w:rsidRDefault="00E2090D" w:rsidP="00F93CEF">
      <w:pPr>
        <w:pStyle w:val="Bulletlist"/>
      </w:pPr>
      <w:r>
        <w:t>e</w:t>
      </w:r>
      <w:r w:rsidR="00811845" w:rsidRPr="00880F56">
        <w:t>stablish</w:t>
      </w:r>
      <w:r>
        <w:t>ing</w:t>
      </w:r>
      <w:r w:rsidR="00811845" w:rsidRPr="00880F56">
        <w:t xml:space="preserve"> baseline data for Aboriginal and Torres Strait Islander employees</w:t>
      </w:r>
    </w:p>
    <w:p w:rsidR="00811845" w:rsidRDefault="00E2090D" w:rsidP="00F93CEF">
      <w:pPr>
        <w:pStyle w:val="Bulletlist"/>
      </w:pPr>
      <w:r>
        <w:t>c</w:t>
      </w:r>
      <w:r w:rsidR="00811845" w:rsidRPr="00880F56">
        <w:t>ontinued engagement with Aboriginal communities via the National Archives</w:t>
      </w:r>
      <w:r w:rsidR="000D3246">
        <w:t>’</w:t>
      </w:r>
      <w:r w:rsidR="00811845" w:rsidRPr="00880F56">
        <w:t xml:space="preserve"> Aboriginal </w:t>
      </w:r>
      <w:r>
        <w:t>a</w:t>
      </w:r>
      <w:r w:rsidR="00811845" w:rsidRPr="00880F56">
        <w:t xml:space="preserve">dvisory </w:t>
      </w:r>
      <w:r>
        <w:t>g</w:t>
      </w:r>
      <w:r w:rsidR="00811845" w:rsidRPr="00880F56">
        <w:t>roups established under memoranda of understanding covering access to records</w:t>
      </w:r>
    </w:p>
    <w:p w:rsidR="00811845" w:rsidRDefault="001337F5" w:rsidP="00F93CEF">
      <w:pPr>
        <w:pStyle w:val="Bulletlist"/>
      </w:pPr>
      <w:r>
        <w:t>p</w:t>
      </w:r>
      <w:r w:rsidR="00811845" w:rsidRPr="00880F56">
        <w:t>rovid</w:t>
      </w:r>
      <w:r>
        <w:t>ing</w:t>
      </w:r>
      <w:r w:rsidR="00811845" w:rsidRPr="00880F56">
        <w:t xml:space="preserve"> copies of the 1972 petition organised by the Larrakia people seeking land rights, a treaty and representation and an accompanying index to the Larrakia Nation </w:t>
      </w:r>
    </w:p>
    <w:p w:rsidR="00811845" w:rsidRPr="001337F5" w:rsidRDefault="001337F5" w:rsidP="00F93CEF">
      <w:pPr>
        <w:pStyle w:val="Bulletlist"/>
      </w:pPr>
      <w:r w:rsidRPr="001337F5">
        <w:t>d</w:t>
      </w:r>
      <w:r w:rsidR="00811845" w:rsidRPr="001337F5">
        <w:t>evelop</w:t>
      </w:r>
      <w:r w:rsidRPr="001337F5">
        <w:t xml:space="preserve">ing </w:t>
      </w:r>
      <w:r w:rsidR="00811845" w:rsidRPr="001337F5">
        <w:t xml:space="preserve">a number of finding aids to assist members of the public to find records relating to Aboriginal people, including </w:t>
      </w:r>
      <w:r w:rsidR="00811845" w:rsidRPr="001337F5">
        <w:rPr>
          <w:i/>
        </w:rPr>
        <w:t xml:space="preserve">Tracking Family: </w:t>
      </w:r>
      <w:r w:rsidRPr="001337F5">
        <w:rPr>
          <w:i/>
        </w:rPr>
        <w:t>a</w:t>
      </w:r>
      <w:r w:rsidR="00811845" w:rsidRPr="001337F5">
        <w:rPr>
          <w:i/>
        </w:rPr>
        <w:t xml:space="preserve"> </w:t>
      </w:r>
      <w:r w:rsidRPr="001337F5">
        <w:rPr>
          <w:i/>
        </w:rPr>
        <w:t>g</w:t>
      </w:r>
      <w:r w:rsidR="00811845" w:rsidRPr="001337F5">
        <w:rPr>
          <w:i/>
        </w:rPr>
        <w:t xml:space="preserve">uide to Aboriginal </w:t>
      </w:r>
      <w:r w:rsidRPr="001337F5">
        <w:rPr>
          <w:i/>
        </w:rPr>
        <w:t>r</w:t>
      </w:r>
      <w:r w:rsidR="00811845" w:rsidRPr="001337F5">
        <w:rPr>
          <w:i/>
        </w:rPr>
        <w:t xml:space="preserve">ecords </w:t>
      </w:r>
      <w:r w:rsidRPr="001337F5">
        <w:rPr>
          <w:i/>
        </w:rPr>
        <w:t>r</w:t>
      </w:r>
      <w:r w:rsidR="00811845" w:rsidRPr="001337F5">
        <w:rPr>
          <w:i/>
        </w:rPr>
        <w:t>el</w:t>
      </w:r>
      <w:r w:rsidR="00B62A92" w:rsidRPr="001337F5">
        <w:rPr>
          <w:i/>
        </w:rPr>
        <w:t>ating to the Northern Territory</w:t>
      </w:r>
      <w:r w:rsidR="00B62A92" w:rsidRPr="001337F5">
        <w:t xml:space="preserve"> and</w:t>
      </w:r>
      <w:r w:rsidR="00811845" w:rsidRPr="001337F5">
        <w:t xml:space="preserve"> a number of fact sheets</w:t>
      </w:r>
    </w:p>
    <w:p w:rsidR="00811845" w:rsidRDefault="00CC654A" w:rsidP="00F93CEF">
      <w:pPr>
        <w:pStyle w:val="Bulletlist"/>
      </w:pPr>
      <w:r>
        <w:lastRenderedPageBreak/>
        <w:t xml:space="preserve">developing the </w:t>
      </w:r>
      <w:r w:rsidR="00811845" w:rsidRPr="00880F56">
        <w:t xml:space="preserve">Bringing Them Home name index with </w:t>
      </w:r>
      <w:r>
        <w:t>more than</w:t>
      </w:r>
      <w:r w:rsidR="00811845" w:rsidRPr="00880F56">
        <w:t xml:space="preserve"> 400,000 entries between 1998 and 2004</w:t>
      </w:r>
      <w:r w:rsidR="001337F5">
        <w:t>. S</w:t>
      </w:r>
      <w:r w:rsidR="00811845" w:rsidRPr="00880F56">
        <w:t xml:space="preserve">taff continue to assist Aboriginal and Torres Strait Islander clients to gain access </w:t>
      </w:r>
      <w:r w:rsidR="00EA011B" w:rsidRPr="00880F56">
        <w:t xml:space="preserve">to </w:t>
      </w:r>
      <w:r w:rsidR="00811845" w:rsidRPr="00880F56">
        <w:t>the information to enable them to link</w:t>
      </w:r>
      <w:r>
        <w:t xml:space="preserve"> </w:t>
      </w:r>
      <w:r w:rsidR="00811845" w:rsidRPr="00880F56">
        <w:t xml:space="preserve">up </w:t>
      </w:r>
      <w:r w:rsidR="001337F5">
        <w:t>with</w:t>
      </w:r>
      <w:r w:rsidR="00811845" w:rsidRPr="00880F56">
        <w:t xml:space="preserve"> their families and communities </w:t>
      </w:r>
    </w:p>
    <w:p w:rsidR="00811845" w:rsidRPr="00880F56" w:rsidRDefault="00CC654A" w:rsidP="00F93CEF">
      <w:pPr>
        <w:pStyle w:val="Bulletlist"/>
      </w:pPr>
      <w:r>
        <w:t xml:space="preserve">maintaining </w:t>
      </w:r>
      <w:r w:rsidR="001337F5">
        <w:t>o</w:t>
      </w:r>
      <w:r w:rsidR="00811845" w:rsidRPr="00880F56">
        <w:t>ngoing partnerships with Link-Up agencies and the Australian Institute of Aboriginal and Torres Strait Islander Studies to provide services to those affected by former government removal policies.</w:t>
      </w:r>
    </w:p>
    <w:p w:rsidR="00811845" w:rsidRPr="00C27F64" w:rsidRDefault="00811845" w:rsidP="00B863CB">
      <w:pPr>
        <w:pStyle w:val="Heading2"/>
        <w:spacing w:before="240" w:after="0" w:line="240" w:lineRule="auto"/>
        <w:rPr>
          <w:rFonts w:eastAsiaTheme="minorHAnsi"/>
          <w:lang w:eastAsia="en-US"/>
        </w:rPr>
      </w:pPr>
      <w:r w:rsidRPr="00C27F64">
        <w:rPr>
          <w:rFonts w:eastAsiaTheme="minorHAnsi"/>
          <w:lang w:eastAsia="en-US"/>
        </w:rPr>
        <w:t>Looking forward</w:t>
      </w:r>
    </w:p>
    <w:p w:rsidR="00811845" w:rsidRPr="00475051" w:rsidRDefault="00811845" w:rsidP="0077417E">
      <w:pPr>
        <w:spacing w:after="0"/>
        <w:rPr>
          <w:rFonts w:eastAsiaTheme="minorHAnsi" w:cs="Arial"/>
          <w:lang w:eastAsia="en-US"/>
        </w:rPr>
      </w:pPr>
      <w:r w:rsidRPr="00475051">
        <w:rPr>
          <w:rFonts w:eastAsiaTheme="minorHAnsi" w:cs="Arial"/>
          <w:lang w:eastAsia="en-US"/>
        </w:rPr>
        <w:t>Some longer</w:t>
      </w:r>
      <w:r w:rsidR="001337F5">
        <w:rPr>
          <w:rFonts w:eastAsiaTheme="minorHAnsi" w:cs="Arial"/>
          <w:lang w:eastAsia="en-US"/>
        </w:rPr>
        <w:t>-</w:t>
      </w:r>
      <w:r w:rsidRPr="00475051">
        <w:rPr>
          <w:rFonts w:eastAsiaTheme="minorHAnsi" w:cs="Arial"/>
          <w:lang w:eastAsia="en-US"/>
        </w:rPr>
        <w:t xml:space="preserve">term goals </w:t>
      </w:r>
      <w:r w:rsidR="001337F5">
        <w:rPr>
          <w:rFonts w:eastAsiaTheme="minorHAnsi" w:cs="Arial"/>
          <w:lang w:eastAsia="en-US"/>
        </w:rPr>
        <w:t>that</w:t>
      </w:r>
      <w:r w:rsidRPr="00475051">
        <w:rPr>
          <w:rFonts w:eastAsiaTheme="minorHAnsi" w:cs="Arial"/>
          <w:lang w:eastAsia="en-US"/>
        </w:rPr>
        <w:t xml:space="preserve"> will be addressed in future </w:t>
      </w:r>
      <w:r w:rsidR="001337F5">
        <w:rPr>
          <w:rFonts w:eastAsiaTheme="minorHAnsi" w:cs="Arial"/>
          <w:lang w:eastAsia="en-US"/>
        </w:rPr>
        <w:t>plan</w:t>
      </w:r>
      <w:r w:rsidRPr="00475051">
        <w:rPr>
          <w:rFonts w:eastAsiaTheme="minorHAnsi" w:cs="Arial"/>
          <w:lang w:eastAsia="en-US"/>
        </w:rPr>
        <w:t>s include:</w:t>
      </w:r>
    </w:p>
    <w:p w:rsidR="00811845" w:rsidRPr="00475051" w:rsidRDefault="00C27F64" w:rsidP="00F93CEF">
      <w:pPr>
        <w:pStyle w:val="Bulletlist"/>
      </w:pPr>
      <w:r>
        <w:t>o</w:t>
      </w:r>
      <w:r w:rsidR="00811845" w:rsidRPr="00475051">
        <w:t>ngoing work to increase awareness of the RAP</w:t>
      </w:r>
      <w:r w:rsidR="00CC654A">
        <w:t xml:space="preserve"> among National Archives staff</w:t>
      </w:r>
    </w:p>
    <w:p w:rsidR="00811845" w:rsidRPr="00475051" w:rsidRDefault="00C27F64" w:rsidP="00F93CEF">
      <w:pPr>
        <w:pStyle w:val="Bulletlist"/>
      </w:pPr>
      <w:r>
        <w:t>d</w:t>
      </w:r>
      <w:r w:rsidR="00811845" w:rsidRPr="00475051">
        <w:t xml:space="preserve">eveloping </w:t>
      </w:r>
      <w:r>
        <w:t xml:space="preserve">a </w:t>
      </w:r>
      <w:r w:rsidR="00811845" w:rsidRPr="00475051">
        <w:t>mentorship program for Aboriginal and Torres Strait Islander staff</w:t>
      </w:r>
    </w:p>
    <w:p w:rsidR="00811845" w:rsidRPr="00475051" w:rsidRDefault="00C27F64" w:rsidP="00F93CEF">
      <w:pPr>
        <w:pStyle w:val="Bulletlist"/>
      </w:pPr>
      <w:r>
        <w:t>i</w:t>
      </w:r>
      <w:r w:rsidR="00811845" w:rsidRPr="00475051">
        <w:t>nvestigating opportunities for cadetships</w:t>
      </w:r>
    </w:p>
    <w:p w:rsidR="00811845" w:rsidRPr="00475051" w:rsidRDefault="00C27F64" w:rsidP="00F93CEF">
      <w:pPr>
        <w:pStyle w:val="Bulletlist"/>
      </w:pPr>
      <w:r>
        <w:t>d</w:t>
      </w:r>
      <w:r w:rsidR="00B6740E" w:rsidRPr="00475051">
        <w:t>eveloping and implement</w:t>
      </w:r>
      <w:r w:rsidR="00811845" w:rsidRPr="00475051">
        <w:t>ing cultural awareness training</w:t>
      </w:r>
    </w:p>
    <w:p w:rsidR="00DF7DA2" w:rsidRPr="00475051" w:rsidRDefault="00C27F64" w:rsidP="00F93CEF">
      <w:pPr>
        <w:pStyle w:val="Bulletlist"/>
      </w:pPr>
      <w:r>
        <w:t>r</w:t>
      </w:r>
      <w:r w:rsidR="00811845" w:rsidRPr="00475051">
        <w:t>eview</w:t>
      </w:r>
      <w:r>
        <w:t>ing</w:t>
      </w:r>
      <w:r w:rsidR="00811845" w:rsidRPr="00475051">
        <w:t xml:space="preserve"> </w:t>
      </w:r>
      <w:r w:rsidR="00D75887" w:rsidRPr="00475051">
        <w:t>and revis</w:t>
      </w:r>
      <w:r>
        <w:t>ing</w:t>
      </w:r>
      <w:r w:rsidR="00D75887" w:rsidRPr="00475051">
        <w:t xml:space="preserve"> policies, strategies and procedures</w:t>
      </w:r>
      <w:r w:rsidR="00544ED3" w:rsidRPr="00475051">
        <w:t xml:space="preserve"> to ensure that</w:t>
      </w:r>
      <w:r w:rsidR="002D4FAA" w:rsidRPr="00475051">
        <w:t xml:space="preserve"> records relating to Aboriginal and Torres Strait Islander people</w:t>
      </w:r>
      <w:r w:rsidR="0027590D">
        <w:t>s</w:t>
      </w:r>
      <w:r w:rsidR="002D4FAA" w:rsidRPr="00475051">
        <w:t xml:space="preserve"> are handled and accessed in culturally appropriate ways</w:t>
      </w:r>
      <w:r w:rsidR="004C5D7E">
        <w:t>,</w:t>
      </w:r>
      <w:r w:rsidR="002D4FAA" w:rsidRPr="00475051">
        <w:t xml:space="preserve"> in accordance with established protocols and in consultation wi</w:t>
      </w:r>
      <w:r w:rsidR="00693840" w:rsidRPr="00475051">
        <w:t>th relevant communities</w:t>
      </w:r>
      <w:r w:rsidR="00811845" w:rsidRPr="00475051">
        <w:t>.</w:t>
      </w:r>
    </w:p>
    <w:p w:rsidR="0077417E" w:rsidRDefault="0077417E">
      <w:pPr>
        <w:rPr>
          <w:rFonts w:cs="Arial"/>
        </w:rPr>
      </w:pPr>
    </w:p>
    <w:p w:rsidR="00905D7F" w:rsidRDefault="00905D7F">
      <w:pPr>
        <w:rPr>
          <w:rFonts w:eastAsia="Times New Roman" w:cs="Arial"/>
          <w:b/>
          <w:lang w:eastAsia="en-US"/>
        </w:rPr>
      </w:pPr>
      <w:r>
        <w:rPr>
          <w:rFonts w:eastAsia="Times New Roman" w:cs="Arial"/>
          <w:b/>
          <w:lang w:eastAsia="en-US"/>
        </w:rPr>
        <w:br w:type="page"/>
      </w:r>
    </w:p>
    <w:p w:rsidR="004C5D7E" w:rsidRPr="00475051" w:rsidRDefault="004C5D7E" w:rsidP="00F93CEF">
      <w:pPr>
        <w:pStyle w:val="Heading1"/>
        <w:rPr>
          <w:rFonts w:eastAsia="Times New Roman"/>
          <w:lang w:eastAsia="en-US"/>
        </w:rPr>
      </w:pPr>
      <w:r w:rsidRPr="00475051">
        <w:rPr>
          <w:rFonts w:eastAsia="Times New Roman"/>
          <w:lang w:eastAsia="en-US"/>
        </w:rPr>
        <w:lastRenderedPageBreak/>
        <w:t>Relationships</w:t>
      </w:r>
    </w:p>
    <w:p w:rsidR="004C5D7E" w:rsidRPr="00475051" w:rsidRDefault="004C5D7E" w:rsidP="00C36ED6">
      <w:pPr>
        <w:shd w:val="clear" w:color="auto" w:fill="FFFFFF" w:themeFill="background1"/>
        <w:rPr>
          <w:rFonts w:eastAsia="Times New Roman" w:cs="Arial"/>
          <w:lang w:eastAsia="en-US"/>
        </w:rPr>
      </w:pPr>
      <w:r w:rsidRPr="00B42F64">
        <w:rPr>
          <w:rFonts w:eastAsia="Times New Roman" w:cs="Arial"/>
          <w:lang w:eastAsia="en-US"/>
        </w:rPr>
        <w:t xml:space="preserve">The National Archives holds a range of records that document the individual and collective histories of Aboriginal and Torres Strait Islander peoples. It is important to promote the existence of such records within Aboriginal and Torres Strait Islander communities and to ensure that access to secret/sacred and other sensitive information is provided in a culturally appropriate way. Building relationships with Aboriginal and Torres Strait Islander people is instrumental in raising the profile of the National Archives’ collection within relevant communities and establishes a foundation for engagement and consultation on a more formal level. </w:t>
      </w:r>
    </w:p>
    <w:p w:rsidR="004C5D7E" w:rsidRDefault="004C5D7E" w:rsidP="00C36ED6">
      <w:pPr>
        <w:shd w:val="clear" w:color="auto" w:fill="FFFFFF" w:themeFill="background1"/>
        <w:rPr>
          <w:rFonts w:eastAsia="Times New Roman" w:cs="Arial"/>
          <w:lang w:eastAsia="en-US"/>
        </w:rPr>
      </w:pPr>
      <w:r w:rsidRPr="00475051">
        <w:rPr>
          <w:rFonts w:eastAsia="Times New Roman" w:cs="Arial"/>
          <w:b/>
          <w:lang w:eastAsia="en-US"/>
        </w:rPr>
        <w:t>Focus area</w:t>
      </w:r>
      <w:r w:rsidR="00676DCF">
        <w:rPr>
          <w:rFonts w:eastAsia="Times New Roman" w:cs="Arial"/>
          <w:b/>
          <w:lang w:eastAsia="en-US"/>
        </w:rPr>
        <w:t xml:space="preserve">: </w:t>
      </w:r>
      <w:r w:rsidRPr="00475051">
        <w:rPr>
          <w:rFonts w:eastAsia="Times New Roman" w:cs="Arial"/>
          <w:lang w:eastAsia="en-US"/>
        </w:rPr>
        <w:t>Building and strengthening relationships with Aboriginal and Torres Strait Islander people and communities.</w:t>
      </w:r>
    </w:p>
    <w:p w:rsidR="00C36ED6" w:rsidRDefault="00C36ED6" w:rsidP="00C36ED6">
      <w:pPr>
        <w:shd w:val="clear" w:color="auto" w:fill="FFFFFF" w:themeFill="background1"/>
        <w:rPr>
          <w:rFonts w:eastAsia="Times New Roman" w:cs="Arial"/>
          <w:lang w:eastAsia="en-US"/>
        </w:rPr>
      </w:pPr>
    </w:p>
    <w:tbl>
      <w:tblPr>
        <w:tblStyle w:val="TableGrid1"/>
        <w:tblW w:w="9322" w:type="dxa"/>
        <w:tblLook w:val="01E0" w:firstRow="1" w:lastRow="1" w:firstColumn="1" w:lastColumn="1" w:noHBand="0" w:noVBand="0"/>
      </w:tblPr>
      <w:tblGrid>
        <w:gridCol w:w="2660"/>
        <w:gridCol w:w="2551"/>
        <w:gridCol w:w="1276"/>
        <w:gridCol w:w="2835"/>
      </w:tblGrid>
      <w:tr w:rsidR="00475051" w:rsidRPr="003C6053" w:rsidTr="003C6053">
        <w:trPr>
          <w:tblHeader/>
        </w:trPr>
        <w:tc>
          <w:tcPr>
            <w:tcW w:w="2660" w:type="dxa"/>
          </w:tcPr>
          <w:p w:rsidR="004934FF" w:rsidRPr="003C6053" w:rsidRDefault="004934FF" w:rsidP="003C6053">
            <w:pPr>
              <w:pStyle w:val="Table"/>
              <w:rPr>
                <w:b/>
              </w:rPr>
            </w:pPr>
            <w:r w:rsidRPr="003C6053">
              <w:rPr>
                <w:b/>
              </w:rPr>
              <w:t xml:space="preserve">Action </w:t>
            </w:r>
          </w:p>
        </w:tc>
        <w:tc>
          <w:tcPr>
            <w:tcW w:w="2551" w:type="dxa"/>
          </w:tcPr>
          <w:p w:rsidR="004934FF" w:rsidRPr="003C6053" w:rsidRDefault="004934FF" w:rsidP="003C6053">
            <w:pPr>
              <w:pStyle w:val="Table"/>
              <w:rPr>
                <w:b/>
              </w:rPr>
            </w:pPr>
            <w:r w:rsidRPr="003C6053">
              <w:rPr>
                <w:b/>
              </w:rPr>
              <w:t>Responsibility</w:t>
            </w:r>
          </w:p>
        </w:tc>
        <w:tc>
          <w:tcPr>
            <w:tcW w:w="1276" w:type="dxa"/>
          </w:tcPr>
          <w:p w:rsidR="004934FF" w:rsidRPr="003C6053" w:rsidRDefault="004934FF" w:rsidP="003C6053">
            <w:pPr>
              <w:pStyle w:val="Table"/>
              <w:rPr>
                <w:b/>
              </w:rPr>
            </w:pPr>
            <w:r w:rsidRPr="003C6053">
              <w:rPr>
                <w:b/>
              </w:rPr>
              <w:t>Timeline</w:t>
            </w:r>
          </w:p>
        </w:tc>
        <w:tc>
          <w:tcPr>
            <w:tcW w:w="2835" w:type="dxa"/>
          </w:tcPr>
          <w:p w:rsidR="004934FF" w:rsidRPr="003C6053" w:rsidRDefault="004934FF" w:rsidP="003C6053">
            <w:pPr>
              <w:pStyle w:val="Table"/>
              <w:rPr>
                <w:b/>
              </w:rPr>
            </w:pPr>
            <w:r w:rsidRPr="003C6053">
              <w:rPr>
                <w:b/>
              </w:rPr>
              <w:t>Target</w:t>
            </w:r>
          </w:p>
        </w:tc>
      </w:tr>
      <w:tr w:rsidR="00475051" w:rsidRPr="00475051" w:rsidTr="00475051">
        <w:tc>
          <w:tcPr>
            <w:tcW w:w="2660" w:type="dxa"/>
          </w:tcPr>
          <w:p w:rsidR="006A3042" w:rsidRPr="009930BF" w:rsidRDefault="003C6053" w:rsidP="003C6053">
            <w:pPr>
              <w:pStyle w:val="Table"/>
            </w:pPr>
            <w:r w:rsidRPr="003C6053">
              <w:rPr>
                <w:b/>
              </w:rPr>
              <w:t>1</w:t>
            </w:r>
            <w:r>
              <w:rPr>
                <w:b/>
              </w:rPr>
              <w:t xml:space="preserve"> </w:t>
            </w:r>
            <w:r w:rsidR="004934FF" w:rsidRPr="00475051">
              <w:t>Establish a RAP Working Group made up of representatives from different work areas – includ</w:t>
            </w:r>
            <w:r w:rsidR="004C5D7E">
              <w:t>ing</w:t>
            </w:r>
            <w:r w:rsidR="004934FF" w:rsidRPr="00475051">
              <w:t xml:space="preserve"> Aboriginal and Torres Strait Islander staff and stakeholders – to support development of the RAP</w:t>
            </w:r>
          </w:p>
        </w:tc>
        <w:tc>
          <w:tcPr>
            <w:tcW w:w="2551" w:type="dxa"/>
          </w:tcPr>
          <w:p w:rsidR="004934FF" w:rsidRPr="00475051" w:rsidRDefault="004934FF" w:rsidP="003C6053">
            <w:pPr>
              <w:pStyle w:val="Table"/>
            </w:pPr>
            <w:r w:rsidRPr="00475051">
              <w:t>Assistant Director, Indigenous Unit, Reference and Information Services (responsible for secretariat)</w:t>
            </w:r>
          </w:p>
        </w:tc>
        <w:tc>
          <w:tcPr>
            <w:tcW w:w="1276" w:type="dxa"/>
          </w:tcPr>
          <w:p w:rsidR="004934FF" w:rsidRPr="00475051" w:rsidRDefault="004934FF" w:rsidP="003C6053">
            <w:pPr>
              <w:pStyle w:val="Table"/>
            </w:pPr>
            <w:r w:rsidRPr="00475051">
              <w:t>by 30 Sep 2014</w:t>
            </w:r>
          </w:p>
        </w:tc>
        <w:tc>
          <w:tcPr>
            <w:tcW w:w="2835" w:type="dxa"/>
          </w:tcPr>
          <w:p w:rsidR="003C6053" w:rsidRDefault="004934FF" w:rsidP="003C6053">
            <w:pPr>
              <w:pStyle w:val="Table"/>
            </w:pPr>
            <w:r w:rsidRPr="00475051">
              <w:t xml:space="preserve">Establish RAP Working Group </w:t>
            </w:r>
          </w:p>
          <w:p w:rsidR="004934FF" w:rsidRPr="00475051" w:rsidRDefault="004934FF" w:rsidP="003C6053">
            <w:pPr>
              <w:pStyle w:val="Table"/>
            </w:pPr>
            <w:r w:rsidRPr="00475051">
              <w:t xml:space="preserve">Develop and implement a governance framework for the RAP Working Group </w:t>
            </w:r>
          </w:p>
        </w:tc>
      </w:tr>
      <w:tr w:rsidR="00475051" w:rsidRPr="00475051" w:rsidTr="009930BF">
        <w:trPr>
          <w:trHeight w:val="2344"/>
        </w:trPr>
        <w:tc>
          <w:tcPr>
            <w:tcW w:w="2660" w:type="dxa"/>
            <w:tcBorders>
              <w:bottom w:val="single" w:sz="4" w:space="0" w:color="auto"/>
            </w:tcBorders>
          </w:tcPr>
          <w:p w:rsidR="004934FF" w:rsidRPr="00475051" w:rsidRDefault="003C6053" w:rsidP="003C6053">
            <w:pPr>
              <w:pStyle w:val="Table"/>
            </w:pPr>
            <w:r w:rsidRPr="003C6053">
              <w:rPr>
                <w:b/>
              </w:rPr>
              <w:t>2</w:t>
            </w:r>
            <w:r>
              <w:rPr>
                <w:b/>
              </w:rPr>
              <w:t xml:space="preserve"> </w:t>
            </w:r>
            <w:r w:rsidR="004934FF" w:rsidRPr="00475051">
              <w:t xml:space="preserve">Celebrate National Reconciliation Week by providing opportunities for Aboriginal and Torres Strait Islander </w:t>
            </w:r>
            <w:r w:rsidR="004C5D7E">
              <w:t>staff</w:t>
            </w:r>
            <w:r w:rsidR="004934FF" w:rsidRPr="00475051">
              <w:t xml:space="preserve"> and other </w:t>
            </w:r>
            <w:r w:rsidR="004C5D7E">
              <w:t>staff</w:t>
            </w:r>
            <w:r w:rsidR="004934FF" w:rsidRPr="00475051">
              <w:t xml:space="preserve"> to build relationships.</w:t>
            </w:r>
          </w:p>
        </w:tc>
        <w:tc>
          <w:tcPr>
            <w:tcW w:w="2551" w:type="dxa"/>
            <w:tcBorders>
              <w:bottom w:val="single" w:sz="4" w:space="0" w:color="auto"/>
            </w:tcBorders>
          </w:tcPr>
          <w:p w:rsidR="004934FF" w:rsidRPr="00475051" w:rsidRDefault="004934FF" w:rsidP="003C6053">
            <w:pPr>
              <w:pStyle w:val="Table"/>
            </w:pPr>
            <w:r w:rsidRPr="00475051">
              <w:t>RAP Working Group, with assistance from Director,</w:t>
            </w:r>
            <w:r w:rsidRPr="00475051">
              <w:br/>
              <w:t xml:space="preserve">People Management and Development; </w:t>
            </w:r>
            <w:r w:rsidR="009930BF">
              <w:t>r</w:t>
            </w:r>
            <w:r w:rsidRPr="00475051">
              <w:t xml:space="preserve">elevant supervisors; </w:t>
            </w:r>
            <w:r w:rsidR="004C5D7E">
              <w:t>d</w:t>
            </w:r>
            <w:r w:rsidRPr="00475051">
              <w:t>ire</w:t>
            </w:r>
            <w:r w:rsidR="004C5D7E">
              <w:t>ctors, Access and Communication</w:t>
            </w:r>
            <w:r w:rsidRPr="00475051">
              <w:t xml:space="preserve">; and </w:t>
            </w:r>
            <w:r w:rsidR="004C5D7E">
              <w:t>s</w:t>
            </w:r>
            <w:r w:rsidRPr="00475051">
              <w:t xml:space="preserve">tate </w:t>
            </w:r>
            <w:r w:rsidR="004C5D7E">
              <w:t>d</w:t>
            </w:r>
            <w:r w:rsidRPr="00475051">
              <w:t>irectors</w:t>
            </w:r>
          </w:p>
        </w:tc>
        <w:tc>
          <w:tcPr>
            <w:tcW w:w="1276" w:type="dxa"/>
            <w:tcBorders>
              <w:bottom w:val="single" w:sz="4" w:space="0" w:color="auto"/>
            </w:tcBorders>
          </w:tcPr>
          <w:p w:rsidR="004934FF" w:rsidRPr="00475051" w:rsidRDefault="004934FF" w:rsidP="003C6053">
            <w:pPr>
              <w:pStyle w:val="Table"/>
            </w:pPr>
            <w:r w:rsidRPr="00475051">
              <w:t>27 May</w:t>
            </w:r>
            <w:r w:rsidR="009930BF">
              <w:t xml:space="preserve"> </w:t>
            </w:r>
            <w:r w:rsidR="009930BF" w:rsidRPr="00475051">
              <w:t>–</w:t>
            </w:r>
            <w:r w:rsidR="009930BF">
              <w:t xml:space="preserve"> </w:t>
            </w:r>
            <w:r w:rsidRPr="00475051">
              <w:t>3 June 2014, 2015</w:t>
            </w:r>
          </w:p>
        </w:tc>
        <w:tc>
          <w:tcPr>
            <w:tcW w:w="2835" w:type="dxa"/>
            <w:tcBorders>
              <w:bottom w:val="single" w:sz="4" w:space="0" w:color="auto"/>
            </w:tcBorders>
          </w:tcPr>
          <w:p w:rsidR="004934FF" w:rsidRPr="00475051" w:rsidRDefault="004934FF" w:rsidP="003C6053">
            <w:pPr>
              <w:pStyle w:val="Table"/>
            </w:pPr>
            <w:r w:rsidRPr="00475051">
              <w:t xml:space="preserve">Organise at least one internal event each year </w:t>
            </w:r>
          </w:p>
          <w:p w:rsidR="004934FF" w:rsidRPr="00475051" w:rsidRDefault="004934FF" w:rsidP="003C6053">
            <w:pPr>
              <w:pStyle w:val="Table"/>
            </w:pPr>
            <w:r w:rsidRPr="00475051">
              <w:t>Distribute Reconciliation Australia’s calendar of National Reconciliation Week events to staff</w:t>
            </w:r>
          </w:p>
          <w:p w:rsidR="004C5D7E" w:rsidRPr="00475051" w:rsidRDefault="004934FF" w:rsidP="003C6053">
            <w:pPr>
              <w:pStyle w:val="Table"/>
            </w:pPr>
            <w:r w:rsidRPr="00475051">
              <w:t>Assist staff with transport to internal events where appropriate</w:t>
            </w:r>
          </w:p>
        </w:tc>
      </w:tr>
      <w:tr w:rsidR="00C720A1" w:rsidRPr="00475051" w:rsidTr="004C5D7E">
        <w:trPr>
          <w:trHeight w:val="2386"/>
        </w:trPr>
        <w:tc>
          <w:tcPr>
            <w:tcW w:w="2660" w:type="dxa"/>
            <w:tcBorders>
              <w:bottom w:val="single" w:sz="4" w:space="0" w:color="auto"/>
            </w:tcBorders>
          </w:tcPr>
          <w:p w:rsidR="00C720A1" w:rsidRPr="009930BF" w:rsidRDefault="003C6053" w:rsidP="003C6053">
            <w:pPr>
              <w:pStyle w:val="Table"/>
            </w:pPr>
            <w:r w:rsidRPr="003C6053">
              <w:rPr>
                <w:b/>
              </w:rPr>
              <w:t>3</w:t>
            </w:r>
            <w:r>
              <w:rPr>
                <w:b/>
              </w:rPr>
              <w:t xml:space="preserve"> </w:t>
            </w:r>
            <w:r w:rsidR="00C720A1" w:rsidRPr="009930BF">
              <w:t>Maintain the calendar of Aboriginal and Torres Strait Islander events and support staff to participate in</w:t>
            </w:r>
            <w:r w:rsidR="00C720A1">
              <w:t xml:space="preserve"> cultural and other activities </w:t>
            </w:r>
          </w:p>
        </w:tc>
        <w:tc>
          <w:tcPr>
            <w:tcW w:w="2551" w:type="dxa"/>
            <w:tcBorders>
              <w:bottom w:val="single" w:sz="4" w:space="0" w:color="auto"/>
            </w:tcBorders>
          </w:tcPr>
          <w:p w:rsidR="00C720A1" w:rsidRPr="009930BF" w:rsidRDefault="00C720A1" w:rsidP="003C6053">
            <w:pPr>
              <w:pStyle w:val="Table"/>
              <w:rPr>
                <w:rFonts w:eastAsia="Times New Roman"/>
              </w:rPr>
            </w:pPr>
            <w:r w:rsidRPr="009930BF">
              <w:rPr>
                <w:rFonts w:eastAsia="Times New Roman"/>
              </w:rPr>
              <w:t xml:space="preserve">RAP Working Group with assistance from: Assistant Director, Indigenous Unit, Reference and Information Services; and </w:t>
            </w:r>
            <w:r w:rsidR="004C5D7E">
              <w:rPr>
                <w:rFonts w:eastAsia="Times New Roman"/>
              </w:rPr>
              <w:t>s</w:t>
            </w:r>
            <w:r w:rsidRPr="009930BF">
              <w:rPr>
                <w:rFonts w:eastAsia="Times New Roman"/>
              </w:rPr>
              <w:t xml:space="preserve">tate </w:t>
            </w:r>
            <w:r w:rsidR="004C5D7E">
              <w:rPr>
                <w:rFonts w:eastAsia="Times New Roman"/>
              </w:rPr>
              <w:t>d</w:t>
            </w:r>
            <w:r w:rsidRPr="009930BF">
              <w:rPr>
                <w:rFonts w:eastAsia="Times New Roman"/>
              </w:rPr>
              <w:t>irectors</w:t>
            </w:r>
          </w:p>
        </w:tc>
        <w:tc>
          <w:tcPr>
            <w:tcW w:w="1276" w:type="dxa"/>
            <w:tcBorders>
              <w:bottom w:val="single" w:sz="4" w:space="0" w:color="auto"/>
            </w:tcBorders>
          </w:tcPr>
          <w:p w:rsidR="00C720A1" w:rsidRPr="009930BF" w:rsidRDefault="00C720A1" w:rsidP="003C6053">
            <w:pPr>
              <w:pStyle w:val="Table"/>
              <w:rPr>
                <w:rFonts w:eastAsia="Times New Roman"/>
              </w:rPr>
            </w:pPr>
            <w:r w:rsidRPr="009930BF">
              <w:rPr>
                <w:rFonts w:eastAsia="Times New Roman"/>
              </w:rPr>
              <w:t>30 June 2015 (and ongoing)</w:t>
            </w:r>
          </w:p>
        </w:tc>
        <w:tc>
          <w:tcPr>
            <w:tcW w:w="2835" w:type="dxa"/>
            <w:tcBorders>
              <w:bottom w:val="single" w:sz="4" w:space="0" w:color="auto"/>
            </w:tcBorders>
          </w:tcPr>
          <w:p w:rsidR="00C720A1" w:rsidRPr="009930BF" w:rsidRDefault="00C720A1" w:rsidP="003C6053">
            <w:pPr>
              <w:pStyle w:val="Table"/>
            </w:pPr>
            <w:r w:rsidRPr="009930BF">
              <w:t>Keep calendar up to date</w:t>
            </w:r>
          </w:p>
          <w:p w:rsidR="00C720A1" w:rsidRPr="00475051" w:rsidRDefault="00C720A1" w:rsidP="003C6053">
            <w:pPr>
              <w:pStyle w:val="Table"/>
            </w:pPr>
            <w:r w:rsidRPr="009930BF">
              <w:t>Support all staff to attend events such as NAIDOC Week activities</w:t>
            </w:r>
          </w:p>
        </w:tc>
      </w:tr>
      <w:tr w:rsidR="00C720A1" w:rsidRPr="00475051" w:rsidTr="009930BF">
        <w:trPr>
          <w:trHeight w:val="2344"/>
        </w:trPr>
        <w:tc>
          <w:tcPr>
            <w:tcW w:w="2660" w:type="dxa"/>
            <w:tcBorders>
              <w:bottom w:val="single" w:sz="4" w:space="0" w:color="auto"/>
            </w:tcBorders>
          </w:tcPr>
          <w:p w:rsidR="00C720A1" w:rsidRPr="00511EF8" w:rsidRDefault="003C6053" w:rsidP="003C6053">
            <w:pPr>
              <w:pStyle w:val="Table"/>
            </w:pPr>
            <w:r w:rsidRPr="003C6053">
              <w:rPr>
                <w:b/>
              </w:rPr>
              <w:lastRenderedPageBreak/>
              <w:t>4</w:t>
            </w:r>
            <w:r>
              <w:rPr>
                <w:b/>
              </w:rPr>
              <w:t xml:space="preserve"> </w:t>
            </w:r>
            <w:r w:rsidR="00C720A1" w:rsidRPr="00511EF8">
              <w:t>Encourage and assist staff to establish networks with Aboriginal and Torres Strait Islander communit</w:t>
            </w:r>
            <w:r w:rsidR="00C720A1">
              <w:t>ies</w:t>
            </w:r>
          </w:p>
        </w:tc>
        <w:tc>
          <w:tcPr>
            <w:tcW w:w="2551" w:type="dxa"/>
            <w:tcBorders>
              <w:bottom w:val="single" w:sz="4" w:space="0" w:color="auto"/>
            </w:tcBorders>
          </w:tcPr>
          <w:p w:rsidR="00C720A1" w:rsidRPr="00475051" w:rsidRDefault="00C720A1" w:rsidP="003C6053">
            <w:pPr>
              <w:pStyle w:val="Table"/>
              <w:rPr>
                <w:rFonts w:eastAsia="Times New Roman"/>
              </w:rPr>
            </w:pPr>
            <w:r w:rsidRPr="00475051">
              <w:rPr>
                <w:rFonts w:eastAsia="Times New Roman"/>
              </w:rPr>
              <w:t>RAP Working Group</w:t>
            </w:r>
            <w:r w:rsidR="00D41E0B">
              <w:rPr>
                <w:rFonts w:eastAsia="Times New Roman"/>
              </w:rPr>
              <w:t>,</w:t>
            </w:r>
            <w:r w:rsidRPr="00475051">
              <w:rPr>
                <w:rFonts w:eastAsia="Times New Roman"/>
              </w:rPr>
              <w:t xml:space="preserve"> and Assistant Director, Indigenous Unit, Reference and Information Services</w:t>
            </w:r>
          </w:p>
        </w:tc>
        <w:tc>
          <w:tcPr>
            <w:tcW w:w="1276" w:type="dxa"/>
            <w:tcBorders>
              <w:bottom w:val="single" w:sz="4" w:space="0" w:color="auto"/>
            </w:tcBorders>
          </w:tcPr>
          <w:p w:rsidR="00C720A1" w:rsidRPr="00475051" w:rsidRDefault="00C720A1" w:rsidP="003C6053">
            <w:pPr>
              <w:pStyle w:val="Table"/>
              <w:rPr>
                <w:rFonts w:eastAsia="Times New Roman"/>
              </w:rPr>
            </w:pPr>
            <w:r w:rsidRPr="00475051">
              <w:rPr>
                <w:rFonts w:eastAsia="Times New Roman"/>
              </w:rPr>
              <w:t>30 June 2015 (and ongoing)</w:t>
            </w:r>
          </w:p>
        </w:tc>
        <w:tc>
          <w:tcPr>
            <w:tcW w:w="2835" w:type="dxa"/>
            <w:tcBorders>
              <w:bottom w:val="single" w:sz="4" w:space="0" w:color="auto"/>
            </w:tcBorders>
          </w:tcPr>
          <w:p w:rsidR="00C720A1" w:rsidRPr="00475051" w:rsidRDefault="00C720A1" w:rsidP="003C6053">
            <w:pPr>
              <w:pStyle w:val="Table"/>
            </w:pPr>
            <w:r w:rsidRPr="00475051">
              <w:t xml:space="preserve">Develop and maintain </w:t>
            </w:r>
            <w:r w:rsidR="00C62A10">
              <w:t xml:space="preserve">a </w:t>
            </w:r>
            <w:r w:rsidRPr="00475051">
              <w:t xml:space="preserve">list of key Aboriginal and Torres Strait Islander contacts in each state </w:t>
            </w:r>
            <w:r w:rsidR="00C62A10">
              <w:t xml:space="preserve">and territory </w:t>
            </w:r>
            <w:r w:rsidRPr="00475051">
              <w:t>to assist staff who are organising a Welcome to Country</w:t>
            </w:r>
          </w:p>
          <w:p w:rsidR="00C720A1" w:rsidRPr="00475051" w:rsidRDefault="00C720A1" w:rsidP="003C6053">
            <w:pPr>
              <w:pStyle w:val="Table"/>
            </w:pPr>
            <w:r w:rsidRPr="00475051">
              <w:t xml:space="preserve">Arrange information sessions </w:t>
            </w:r>
            <w:r w:rsidR="00D41E0B">
              <w:t>by</w:t>
            </w:r>
            <w:r w:rsidRPr="00475051">
              <w:t xml:space="preserve"> </w:t>
            </w:r>
            <w:r w:rsidR="00D41E0B">
              <w:t>e</w:t>
            </w:r>
            <w:r w:rsidRPr="00475051">
              <w:t>lders and other community members and/or researchers on relevant topics</w:t>
            </w:r>
          </w:p>
          <w:p w:rsidR="00C720A1" w:rsidRDefault="00C720A1" w:rsidP="003C6053">
            <w:pPr>
              <w:pStyle w:val="Table"/>
            </w:pPr>
            <w:r w:rsidRPr="00475051">
              <w:t xml:space="preserve">Continue engagement with the ACT Indigenous Online Network and establish links with similar organisations in </w:t>
            </w:r>
            <w:r w:rsidR="00D41E0B">
              <w:t>all</w:t>
            </w:r>
            <w:r w:rsidRPr="00475051">
              <w:t xml:space="preserve"> states and</w:t>
            </w:r>
            <w:r w:rsidR="00D41E0B">
              <w:t xml:space="preserve"> </w:t>
            </w:r>
            <w:r w:rsidR="00D41E0B" w:rsidRPr="00475051">
              <w:t>territories</w:t>
            </w:r>
          </w:p>
          <w:p w:rsidR="00502A77" w:rsidRPr="00475051" w:rsidRDefault="00502A77" w:rsidP="003C6053">
            <w:pPr>
              <w:pStyle w:val="Table"/>
            </w:pPr>
          </w:p>
        </w:tc>
      </w:tr>
    </w:tbl>
    <w:p w:rsidR="004C2009" w:rsidRDefault="002C08CD" w:rsidP="00C36ED6">
      <w:pPr>
        <w:rPr>
          <w:rFonts w:eastAsiaTheme="minorHAnsi" w:cs="Arial"/>
          <w:b/>
          <w:lang w:eastAsia="en-US"/>
        </w:rPr>
      </w:pPr>
      <w:r w:rsidRPr="00475051">
        <w:rPr>
          <w:rFonts w:eastAsiaTheme="minorHAnsi" w:cs="Arial"/>
          <w:b/>
          <w:lang w:eastAsia="en-US"/>
        </w:rPr>
        <w:br w:type="page"/>
      </w:r>
    </w:p>
    <w:p w:rsidR="00C62A10" w:rsidRPr="00C36ED6" w:rsidRDefault="00C62A10" w:rsidP="003C6053">
      <w:pPr>
        <w:pStyle w:val="Heading1"/>
        <w:rPr>
          <w:rFonts w:eastAsiaTheme="minorHAnsi"/>
          <w:lang w:eastAsia="en-US"/>
        </w:rPr>
      </w:pPr>
      <w:r w:rsidRPr="00475051">
        <w:rPr>
          <w:rFonts w:eastAsia="Times New Roman"/>
          <w:lang w:eastAsia="en-US"/>
        </w:rPr>
        <w:lastRenderedPageBreak/>
        <w:t>Respect</w:t>
      </w:r>
    </w:p>
    <w:p w:rsidR="00C62A10" w:rsidRPr="00B42F64" w:rsidRDefault="00C62A10" w:rsidP="003C6053">
      <w:pPr>
        <w:rPr>
          <w:rFonts w:eastAsiaTheme="minorHAnsi"/>
          <w:lang w:eastAsia="en-US"/>
        </w:rPr>
      </w:pPr>
      <w:r w:rsidRPr="00B42F64">
        <w:rPr>
          <w:rFonts w:eastAsia="Times New Roman"/>
          <w:lang w:eastAsia="en-US"/>
        </w:rPr>
        <w:t>The core role of the National Archives can be expressed as preserving the documented history of Australia and facilitating access to the records that document that history. Respect for Aboriginal and Torres Strait Islander people</w:t>
      </w:r>
      <w:r>
        <w:rPr>
          <w:rFonts w:eastAsia="Times New Roman"/>
          <w:lang w:eastAsia="en-US"/>
        </w:rPr>
        <w:t>s</w:t>
      </w:r>
      <w:r w:rsidRPr="00B42F64">
        <w:rPr>
          <w:rFonts w:eastAsia="Times New Roman"/>
          <w:lang w:eastAsia="en-US"/>
        </w:rPr>
        <w:t>, culture, land and history is vital to the culturally appropriate management of</w:t>
      </w:r>
      <w:r>
        <w:rPr>
          <w:rFonts w:eastAsia="Times New Roman"/>
          <w:lang w:eastAsia="en-US"/>
        </w:rPr>
        <w:t>,</w:t>
      </w:r>
      <w:r w:rsidRPr="00B42F64">
        <w:rPr>
          <w:rFonts w:eastAsia="Times New Roman"/>
          <w:lang w:eastAsia="en-US"/>
        </w:rPr>
        <w:t xml:space="preserve"> and access to</w:t>
      </w:r>
      <w:r>
        <w:rPr>
          <w:rFonts w:eastAsia="Times New Roman"/>
          <w:lang w:eastAsia="en-US"/>
        </w:rPr>
        <w:t>,</w:t>
      </w:r>
      <w:r w:rsidR="00B863CB">
        <w:rPr>
          <w:rFonts w:eastAsia="Times New Roman"/>
          <w:lang w:eastAsia="en-US"/>
        </w:rPr>
        <w:t xml:space="preserve"> records.</w:t>
      </w:r>
    </w:p>
    <w:p w:rsidR="00C62A10" w:rsidRDefault="00C62A10" w:rsidP="003C6053">
      <w:pPr>
        <w:rPr>
          <w:rFonts w:eastAsia="Times New Roman"/>
          <w:lang w:eastAsia="en-US"/>
        </w:rPr>
      </w:pPr>
      <w:r w:rsidRPr="00475051">
        <w:rPr>
          <w:rFonts w:eastAsia="Times New Roman"/>
          <w:b/>
          <w:lang w:eastAsia="en-US"/>
        </w:rPr>
        <w:t>Focus area</w:t>
      </w:r>
      <w:r w:rsidRPr="00475051">
        <w:rPr>
          <w:rFonts w:eastAsia="Times New Roman"/>
          <w:lang w:eastAsia="en-US"/>
        </w:rPr>
        <w:t>: Increased understanding of Aboriginal and Torres Strait Islander people</w:t>
      </w:r>
      <w:r>
        <w:rPr>
          <w:rFonts w:eastAsia="Times New Roman"/>
          <w:lang w:eastAsia="en-US"/>
        </w:rPr>
        <w:t>s</w:t>
      </w:r>
      <w:r w:rsidRPr="00475051">
        <w:rPr>
          <w:rFonts w:eastAsia="Times New Roman"/>
          <w:lang w:eastAsia="en-US"/>
        </w:rPr>
        <w:t>, culture</w:t>
      </w:r>
      <w:r>
        <w:rPr>
          <w:rFonts w:eastAsia="Times New Roman"/>
          <w:lang w:eastAsia="en-US"/>
        </w:rPr>
        <w:t>s</w:t>
      </w:r>
      <w:r w:rsidRPr="00475051">
        <w:rPr>
          <w:rFonts w:eastAsia="Times New Roman"/>
          <w:lang w:eastAsia="en-US"/>
        </w:rPr>
        <w:t xml:space="preserve">, land and history within the </w:t>
      </w:r>
      <w:r>
        <w:rPr>
          <w:rFonts w:eastAsia="Times New Roman"/>
          <w:lang w:eastAsia="en-US"/>
        </w:rPr>
        <w:t>National Archives</w:t>
      </w:r>
      <w:r w:rsidRPr="00475051">
        <w:rPr>
          <w:rFonts w:eastAsia="Times New Roman"/>
          <w:lang w:eastAsia="en-US"/>
        </w:rPr>
        <w:t>. A demonstrated commitment to making relevant records and associated services accessible to Aboriginal and Torres Strait Islander people</w:t>
      </w:r>
      <w:r>
        <w:rPr>
          <w:rFonts w:eastAsia="Times New Roman"/>
          <w:lang w:eastAsia="en-US"/>
        </w:rPr>
        <w:t xml:space="preserve"> </w:t>
      </w:r>
      <w:r w:rsidRPr="00475051">
        <w:rPr>
          <w:rFonts w:eastAsia="Times New Roman"/>
          <w:lang w:eastAsia="en-US"/>
        </w:rPr>
        <w:t>in a culturally appropriate way.</w:t>
      </w:r>
    </w:p>
    <w:p w:rsidR="00C36ED6" w:rsidRDefault="00C36ED6" w:rsidP="00C36ED6">
      <w:pPr>
        <w:shd w:val="clear" w:color="auto" w:fill="FFFFFF" w:themeFill="background1"/>
        <w:rPr>
          <w:rFonts w:eastAsia="Times New Roman" w:cs="Arial"/>
          <w:lang w:eastAsia="en-US"/>
        </w:rPr>
      </w:pPr>
    </w:p>
    <w:tbl>
      <w:tblPr>
        <w:tblStyle w:val="TableGrid2"/>
        <w:tblW w:w="0" w:type="auto"/>
        <w:tblLook w:val="01E0" w:firstRow="1" w:lastRow="1" w:firstColumn="1" w:lastColumn="1" w:noHBand="0" w:noVBand="0"/>
      </w:tblPr>
      <w:tblGrid>
        <w:gridCol w:w="2482"/>
        <w:gridCol w:w="2658"/>
        <w:gridCol w:w="1103"/>
        <w:gridCol w:w="2999"/>
      </w:tblGrid>
      <w:tr w:rsidR="00E55A01" w:rsidRPr="003C6053" w:rsidTr="003C6053">
        <w:trPr>
          <w:tblHeader/>
        </w:trPr>
        <w:tc>
          <w:tcPr>
            <w:tcW w:w="0" w:type="auto"/>
          </w:tcPr>
          <w:p w:rsidR="00782828" w:rsidRPr="003C6053" w:rsidRDefault="00782828" w:rsidP="003C6053">
            <w:pPr>
              <w:pStyle w:val="Table"/>
              <w:rPr>
                <w:b/>
              </w:rPr>
            </w:pPr>
            <w:r w:rsidRPr="003C6053">
              <w:rPr>
                <w:b/>
              </w:rPr>
              <w:t xml:space="preserve">Action </w:t>
            </w:r>
          </w:p>
        </w:tc>
        <w:tc>
          <w:tcPr>
            <w:tcW w:w="0" w:type="auto"/>
          </w:tcPr>
          <w:p w:rsidR="00782828" w:rsidRPr="003C6053" w:rsidRDefault="00782828" w:rsidP="003C6053">
            <w:pPr>
              <w:pStyle w:val="Table"/>
              <w:rPr>
                <w:b/>
              </w:rPr>
            </w:pPr>
            <w:r w:rsidRPr="003C6053">
              <w:rPr>
                <w:b/>
              </w:rPr>
              <w:t>Responsibility</w:t>
            </w:r>
          </w:p>
        </w:tc>
        <w:tc>
          <w:tcPr>
            <w:tcW w:w="0" w:type="auto"/>
          </w:tcPr>
          <w:p w:rsidR="00782828" w:rsidRPr="003C6053" w:rsidRDefault="00782828" w:rsidP="003C6053">
            <w:pPr>
              <w:pStyle w:val="Table"/>
              <w:rPr>
                <w:b/>
              </w:rPr>
            </w:pPr>
            <w:r w:rsidRPr="003C6053">
              <w:rPr>
                <w:b/>
              </w:rPr>
              <w:t>Timeline</w:t>
            </w:r>
          </w:p>
        </w:tc>
        <w:tc>
          <w:tcPr>
            <w:tcW w:w="0" w:type="auto"/>
          </w:tcPr>
          <w:p w:rsidR="00782828" w:rsidRPr="003C6053" w:rsidRDefault="00782828" w:rsidP="003C6053">
            <w:pPr>
              <w:pStyle w:val="Table"/>
              <w:rPr>
                <w:b/>
              </w:rPr>
            </w:pPr>
            <w:r w:rsidRPr="003C6053">
              <w:rPr>
                <w:b/>
              </w:rPr>
              <w:t>Target</w:t>
            </w:r>
          </w:p>
        </w:tc>
      </w:tr>
      <w:tr w:rsidR="00E55A01" w:rsidRPr="00475051" w:rsidTr="00B42F64">
        <w:tc>
          <w:tcPr>
            <w:tcW w:w="0" w:type="auto"/>
          </w:tcPr>
          <w:p w:rsidR="00782828" w:rsidRPr="00475051" w:rsidRDefault="003C6053" w:rsidP="003C6053">
            <w:pPr>
              <w:pStyle w:val="Table"/>
            </w:pPr>
            <w:r w:rsidRPr="003C6053">
              <w:rPr>
                <w:b/>
              </w:rPr>
              <w:t>1</w:t>
            </w:r>
            <w:r>
              <w:rPr>
                <w:b/>
              </w:rPr>
              <w:t xml:space="preserve"> </w:t>
            </w:r>
            <w:r w:rsidR="00782828" w:rsidRPr="00FA1BE9">
              <w:t xml:space="preserve">Engage </w:t>
            </w:r>
            <w:r w:rsidR="00C62A10" w:rsidRPr="00FA1BE9">
              <w:t>staff</w:t>
            </w:r>
            <w:r w:rsidR="00782828" w:rsidRPr="00FA1BE9">
              <w:t xml:space="preserve"> in understanding the protocols around Acknowledgement of Country and Welcome to Country ceremonies to ensure there is shared meaning behind the ceremonies</w:t>
            </w:r>
          </w:p>
        </w:tc>
        <w:tc>
          <w:tcPr>
            <w:tcW w:w="0" w:type="auto"/>
          </w:tcPr>
          <w:p w:rsidR="00782828" w:rsidRPr="00475051" w:rsidRDefault="00782828" w:rsidP="003C6053">
            <w:pPr>
              <w:pStyle w:val="Table"/>
            </w:pPr>
            <w:r w:rsidRPr="00475051">
              <w:t xml:space="preserve">Assistant Director, Indigenous Unit, Reference and Information Services; </w:t>
            </w:r>
            <w:r w:rsidR="00F92D41" w:rsidRPr="00475051">
              <w:t>Director, National Development and Communications; Director,</w:t>
            </w:r>
            <w:r w:rsidR="00F92D41">
              <w:t xml:space="preserve"> </w:t>
            </w:r>
            <w:r w:rsidR="00DA718A" w:rsidRPr="00475051">
              <w:t>Access Programs</w:t>
            </w:r>
            <w:r w:rsidR="00C62A10">
              <w:t>; and RAP Working Group</w:t>
            </w:r>
          </w:p>
        </w:tc>
        <w:tc>
          <w:tcPr>
            <w:tcW w:w="0" w:type="auto"/>
          </w:tcPr>
          <w:p w:rsidR="00782828" w:rsidRPr="00475051" w:rsidRDefault="00782828" w:rsidP="003C6053">
            <w:pPr>
              <w:pStyle w:val="Table"/>
            </w:pPr>
            <w:r w:rsidRPr="00475051">
              <w:t>30 June 2015 (and ongoing)</w:t>
            </w:r>
          </w:p>
        </w:tc>
        <w:tc>
          <w:tcPr>
            <w:tcW w:w="0" w:type="auto"/>
          </w:tcPr>
          <w:p w:rsidR="00F92D41" w:rsidRDefault="00F92D41" w:rsidP="003C6053">
            <w:pPr>
              <w:pStyle w:val="Table"/>
            </w:pPr>
            <w:r w:rsidRPr="00F92D41">
              <w:t>Continue to raise awareness of the protocols by using them appropriately at staff and public events</w:t>
            </w:r>
          </w:p>
          <w:p w:rsidR="00782828" w:rsidRPr="00475051" w:rsidRDefault="00F92D41" w:rsidP="003C6053">
            <w:pPr>
              <w:pStyle w:val="Table"/>
            </w:pPr>
            <w:r w:rsidRPr="00B42F64">
              <w:t xml:space="preserve">Increase staff understanding of the purpose and importance of the protocols by publicising them through the Aboriginal and Torres Strait Islander Information Guide and forum on the </w:t>
            </w:r>
            <w:r w:rsidRPr="00C62A10">
              <w:rPr>
                <w:i/>
              </w:rPr>
              <w:t>Infonet</w:t>
            </w:r>
          </w:p>
        </w:tc>
      </w:tr>
      <w:tr w:rsidR="00E55A01" w:rsidRPr="00475051" w:rsidTr="00B42F64">
        <w:tc>
          <w:tcPr>
            <w:tcW w:w="0" w:type="auto"/>
          </w:tcPr>
          <w:p w:rsidR="00782828" w:rsidRPr="00475051" w:rsidRDefault="003C6053" w:rsidP="003C6053">
            <w:pPr>
              <w:pStyle w:val="Table"/>
            </w:pPr>
            <w:r w:rsidRPr="003C6053">
              <w:rPr>
                <w:b/>
              </w:rPr>
              <w:t>2</w:t>
            </w:r>
            <w:r>
              <w:rPr>
                <w:b/>
              </w:rPr>
              <w:t xml:space="preserve"> </w:t>
            </w:r>
            <w:r w:rsidR="00782828" w:rsidRPr="00475051">
              <w:t xml:space="preserve">Engage </w:t>
            </w:r>
            <w:r w:rsidR="00C62A10">
              <w:t>staff</w:t>
            </w:r>
            <w:r w:rsidR="00782828" w:rsidRPr="00475051">
              <w:t xml:space="preserve"> in cultural learning to increase understanding and appreciation of different cultural backgrounds in order to lay the foundation for other RAP actions to be achieved</w:t>
            </w:r>
          </w:p>
          <w:p w:rsidR="00782828" w:rsidRPr="00475051" w:rsidRDefault="00782828" w:rsidP="003C6053">
            <w:pPr>
              <w:pStyle w:val="Table"/>
            </w:pPr>
          </w:p>
        </w:tc>
        <w:tc>
          <w:tcPr>
            <w:tcW w:w="0" w:type="auto"/>
          </w:tcPr>
          <w:p w:rsidR="00782828" w:rsidRPr="00475051" w:rsidRDefault="00782828" w:rsidP="003C6053">
            <w:pPr>
              <w:pStyle w:val="Table"/>
            </w:pPr>
            <w:r w:rsidRPr="00475051">
              <w:t xml:space="preserve">Director, People Management and Development; RAP Working Group; Assistant Director, Indigenous Unit, Reference and Information Services; </w:t>
            </w:r>
            <w:r w:rsidR="00F92D41" w:rsidRPr="00475051">
              <w:t xml:space="preserve">Director, National Development and Communications; </w:t>
            </w:r>
            <w:r w:rsidRPr="00475051">
              <w:t>Director, Access Programs; and all supervisors</w:t>
            </w:r>
          </w:p>
          <w:p w:rsidR="00782828" w:rsidRPr="00475051" w:rsidRDefault="00782828" w:rsidP="003C6053">
            <w:pPr>
              <w:pStyle w:val="Table"/>
            </w:pPr>
          </w:p>
        </w:tc>
        <w:tc>
          <w:tcPr>
            <w:tcW w:w="0" w:type="auto"/>
          </w:tcPr>
          <w:p w:rsidR="00782828" w:rsidRPr="00475051" w:rsidRDefault="00782828" w:rsidP="003C6053">
            <w:pPr>
              <w:pStyle w:val="Table"/>
            </w:pPr>
            <w:r w:rsidRPr="00475051">
              <w:t>30 June 2015 (and ongoing)</w:t>
            </w:r>
          </w:p>
        </w:tc>
        <w:tc>
          <w:tcPr>
            <w:tcW w:w="0" w:type="auto"/>
          </w:tcPr>
          <w:p w:rsidR="00782828" w:rsidRPr="00475051" w:rsidRDefault="00782828" w:rsidP="003C6053">
            <w:pPr>
              <w:pStyle w:val="Table"/>
            </w:pPr>
            <w:r w:rsidRPr="00475051">
              <w:t xml:space="preserve">Develop a cultural awareness plan </w:t>
            </w:r>
            <w:r w:rsidR="00F92D41">
              <w:t>that</w:t>
            </w:r>
            <w:r w:rsidRPr="00475051">
              <w:t xml:space="preserve"> recognises the different capacities in which staff engage with Aboriginal and Torres Strait Islander people and collections</w:t>
            </w:r>
          </w:p>
          <w:p w:rsidR="00782828" w:rsidRPr="00475051" w:rsidRDefault="00782828" w:rsidP="003C6053">
            <w:pPr>
              <w:pStyle w:val="Table"/>
            </w:pPr>
            <w:r w:rsidRPr="00475051">
              <w:t>Include cultural awareness training options in the plan</w:t>
            </w:r>
          </w:p>
          <w:p w:rsidR="007A54E6" w:rsidRDefault="00782828" w:rsidP="003C6053">
            <w:pPr>
              <w:pStyle w:val="Table"/>
            </w:pPr>
            <w:r w:rsidRPr="00475051">
              <w:t>Develop a tour covering Aboriginal and Torres Strait Islander records displayed in the National Archives</w:t>
            </w:r>
            <w:r w:rsidR="00F92D41">
              <w:t>’</w:t>
            </w:r>
            <w:r w:rsidRPr="00475051">
              <w:t xml:space="preserve"> permanent exhibition and other original records to be used in engaging National Archives</w:t>
            </w:r>
            <w:r w:rsidR="00E55A01">
              <w:t>’</w:t>
            </w:r>
            <w:r w:rsidRPr="00475051">
              <w:t xml:space="preserve"> </w:t>
            </w:r>
            <w:r w:rsidR="00C62A10">
              <w:t>staff</w:t>
            </w:r>
            <w:r w:rsidRPr="00475051">
              <w:t xml:space="preserve"> and </w:t>
            </w:r>
            <w:r w:rsidR="00E55A01">
              <w:t xml:space="preserve">staff of </w:t>
            </w:r>
            <w:r w:rsidRPr="00475051">
              <w:t xml:space="preserve">other </w:t>
            </w:r>
            <w:r w:rsidR="00C62A10">
              <w:t>Australian</w:t>
            </w:r>
            <w:r w:rsidRPr="00475051">
              <w:t xml:space="preserve"> </w:t>
            </w:r>
            <w:r w:rsidR="00C62A10">
              <w:t>G</w:t>
            </w:r>
            <w:r w:rsidRPr="00475051">
              <w:t>overnment agencies</w:t>
            </w:r>
            <w:r w:rsidR="00C62A10">
              <w:t xml:space="preserve"> </w:t>
            </w:r>
            <w:r w:rsidRPr="00475051">
              <w:t xml:space="preserve">in cultural learning associated with </w:t>
            </w:r>
            <w:r w:rsidR="00C62A10">
              <w:t>r</w:t>
            </w:r>
            <w:r w:rsidRPr="00475051">
              <w:t xml:space="preserve">econciliation </w:t>
            </w:r>
            <w:r w:rsidR="00C62A10">
              <w:t>a</w:t>
            </w:r>
            <w:r w:rsidRPr="00475051">
              <w:t xml:space="preserve">ction </w:t>
            </w:r>
            <w:r w:rsidR="00C62A10">
              <w:t>p</w:t>
            </w:r>
            <w:r w:rsidRPr="00475051">
              <w:t xml:space="preserve">lans </w:t>
            </w:r>
          </w:p>
          <w:p w:rsidR="00782828" w:rsidRPr="00475051" w:rsidRDefault="00782828" w:rsidP="003C6053">
            <w:pPr>
              <w:pStyle w:val="Table"/>
            </w:pPr>
            <w:r w:rsidRPr="00475051">
              <w:t xml:space="preserve">Encourage staff to attend relevant events such as those listed </w:t>
            </w:r>
            <w:r w:rsidR="00F92D41">
              <w:t>i</w:t>
            </w:r>
            <w:r w:rsidRPr="00475051">
              <w:t xml:space="preserve">n the calendar of Aboriginal and Torres Strait </w:t>
            </w:r>
            <w:r w:rsidRPr="00475051">
              <w:lastRenderedPageBreak/>
              <w:t>Islander events</w:t>
            </w:r>
          </w:p>
          <w:p w:rsidR="00782828" w:rsidRPr="00475051" w:rsidRDefault="00782828" w:rsidP="003C6053">
            <w:pPr>
              <w:pStyle w:val="Table"/>
            </w:pPr>
            <w:r w:rsidRPr="00475051">
              <w:t>Organise staff visits to relevant organisations</w:t>
            </w:r>
          </w:p>
          <w:p w:rsidR="00D851C6" w:rsidRPr="00475051" w:rsidRDefault="00782828" w:rsidP="003C6053">
            <w:pPr>
              <w:pStyle w:val="Table"/>
            </w:pPr>
            <w:r w:rsidRPr="00475051">
              <w:t xml:space="preserve">Develop </w:t>
            </w:r>
            <w:r w:rsidR="003D3632" w:rsidRPr="00475051">
              <w:t xml:space="preserve">basic </w:t>
            </w:r>
            <w:r w:rsidRPr="00475051">
              <w:t>guidelines on communicating with Aboriginal and Torres Strait Islander people, including appropriate terminology and behaviours</w:t>
            </w:r>
            <w:r w:rsidR="00F92D41">
              <w:t>, to be available on</w:t>
            </w:r>
            <w:r w:rsidRPr="00475051">
              <w:t xml:space="preserve"> the </w:t>
            </w:r>
            <w:r w:rsidRPr="00E55A01">
              <w:rPr>
                <w:i/>
              </w:rPr>
              <w:t>Infonet</w:t>
            </w:r>
          </w:p>
        </w:tc>
      </w:tr>
      <w:tr w:rsidR="00E55A01" w:rsidRPr="00475051" w:rsidTr="00B42F64">
        <w:tc>
          <w:tcPr>
            <w:tcW w:w="0" w:type="auto"/>
          </w:tcPr>
          <w:p w:rsidR="00782828" w:rsidRPr="00475051" w:rsidRDefault="003C6053" w:rsidP="003C6053">
            <w:pPr>
              <w:pStyle w:val="Table"/>
            </w:pPr>
            <w:r w:rsidRPr="003C6053">
              <w:rPr>
                <w:b/>
              </w:rPr>
              <w:lastRenderedPageBreak/>
              <w:t>3</w:t>
            </w:r>
            <w:r>
              <w:rPr>
                <w:b/>
              </w:rPr>
              <w:t xml:space="preserve"> </w:t>
            </w:r>
            <w:r w:rsidR="00782828" w:rsidRPr="00475051">
              <w:t>Celebrate NAIDOC Week</w:t>
            </w:r>
          </w:p>
          <w:p w:rsidR="00782828" w:rsidRPr="00475051" w:rsidRDefault="00782828" w:rsidP="003C6053">
            <w:pPr>
              <w:pStyle w:val="Table"/>
            </w:pPr>
          </w:p>
        </w:tc>
        <w:tc>
          <w:tcPr>
            <w:tcW w:w="0" w:type="auto"/>
          </w:tcPr>
          <w:p w:rsidR="00D851C6" w:rsidRPr="00475051" w:rsidRDefault="00782828" w:rsidP="003C6053">
            <w:pPr>
              <w:pStyle w:val="Table"/>
            </w:pPr>
            <w:r w:rsidRPr="00475051">
              <w:t xml:space="preserve">RAP Working Group; Assistant Director, Indigenous and Reference </w:t>
            </w:r>
            <w:r w:rsidR="00060CB4">
              <w:t>and Information Services</w:t>
            </w:r>
            <w:r w:rsidR="00DA718A" w:rsidRPr="00475051">
              <w:t xml:space="preserve">; </w:t>
            </w:r>
            <w:r w:rsidR="00F92D41" w:rsidRPr="00475051">
              <w:t xml:space="preserve">Director, National Development and Communications; </w:t>
            </w:r>
            <w:r w:rsidR="00E55A01">
              <w:t xml:space="preserve">and </w:t>
            </w:r>
            <w:r w:rsidR="007636E9" w:rsidRPr="00475051">
              <w:t xml:space="preserve">Director, </w:t>
            </w:r>
            <w:r w:rsidR="00DA718A" w:rsidRPr="00475051">
              <w:t>Access Programs</w:t>
            </w:r>
          </w:p>
        </w:tc>
        <w:tc>
          <w:tcPr>
            <w:tcW w:w="0" w:type="auto"/>
          </w:tcPr>
          <w:p w:rsidR="00782828" w:rsidRPr="00475051" w:rsidRDefault="00782828" w:rsidP="003C6053">
            <w:pPr>
              <w:pStyle w:val="Table"/>
            </w:pPr>
            <w:r w:rsidRPr="00475051">
              <w:t>July 2014 (and ongoing)</w:t>
            </w:r>
          </w:p>
        </w:tc>
        <w:tc>
          <w:tcPr>
            <w:tcW w:w="0" w:type="auto"/>
          </w:tcPr>
          <w:p w:rsidR="00782828" w:rsidRPr="00475051" w:rsidRDefault="00782828" w:rsidP="003C6053">
            <w:pPr>
              <w:pStyle w:val="Table"/>
            </w:pPr>
            <w:r w:rsidRPr="00475051">
              <w:t xml:space="preserve">Provide opportunities for </w:t>
            </w:r>
            <w:r w:rsidR="00060CB4">
              <w:t>staff</w:t>
            </w:r>
            <w:r w:rsidRPr="00475051">
              <w:t xml:space="preserve"> to participate in local NAIDOC Week events</w:t>
            </w:r>
          </w:p>
          <w:p w:rsidR="00782828" w:rsidRPr="00475051" w:rsidRDefault="00782828" w:rsidP="003C6053">
            <w:pPr>
              <w:pStyle w:val="Table"/>
            </w:pPr>
            <w:r w:rsidRPr="00475051">
              <w:t>Hold at least one NAIDOC Week event</w:t>
            </w:r>
          </w:p>
        </w:tc>
      </w:tr>
      <w:tr w:rsidR="00E55A01" w:rsidRPr="00475051" w:rsidTr="007A54E6">
        <w:trPr>
          <w:trHeight w:val="558"/>
        </w:trPr>
        <w:tc>
          <w:tcPr>
            <w:tcW w:w="0" w:type="auto"/>
          </w:tcPr>
          <w:p w:rsidR="00782828" w:rsidRPr="00475051" w:rsidRDefault="003C6053" w:rsidP="003C6053">
            <w:pPr>
              <w:pStyle w:val="Table"/>
            </w:pPr>
            <w:r w:rsidRPr="003C6053">
              <w:rPr>
                <w:b/>
              </w:rPr>
              <w:t>4</w:t>
            </w:r>
            <w:r>
              <w:rPr>
                <w:b/>
              </w:rPr>
              <w:t xml:space="preserve"> </w:t>
            </w:r>
            <w:r w:rsidR="00782828" w:rsidRPr="00475051">
              <w:t xml:space="preserve">Develop and implement strategies to </w:t>
            </w:r>
            <w:r w:rsidR="00060CB4">
              <w:t xml:space="preserve">visually </w:t>
            </w:r>
            <w:r w:rsidR="00782828" w:rsidRPr="00475051">
              <w:t>represent and acknowledge Aboriginal and Torres Strait Islander people</w:t>
            </w:r>
            <w:r w:rsidR="0027590D">
              <w:t>s</w:t>
            </w:r>
            <w:r w:rsidR="00782828" w:rsidRPr="00475051">
              <w:t xml:space="preserve"> and cultures across National Archives offices</w:t>
            </w:r>
          </w:p>
        </w:tc>
        <w:tc>
          <w:tcPr>
            <w:tcW w:w="0" w:type="auto"/>
          </w:tcPr>
          <w:p w:rsidR="00782828" w:rsidRPr="00475051" w:rsidRDefault="00782828" w:rsidP="003C6053">
            <w:pPr>
              <w:pStyle w:val="Table"/>
            </w:pPr>
            <w:r w:rsidRPr="00475051">
              <w:t xml:space="preserve">RAP Working Group; Director, Reference and Information Services; Director, National Development and Communications; Director, Access Programs; Director, Facilities; and </w:t>
            </w:r>
            <w:r w:rsidR="00060CB4">
              <w:t>s</w:t>
            </w:r>
            <w:r w:rsidRPr="00475051">
              <w:t xml:space="preserve">tate </w:t>
            </w:r>
            <w:r w:rsidR="00060CB4">
              <w:t>d</w:t>
            </w:r>
            <w:r w:rsidRPr="00475051">
              <w:t>irectors</w:t>
            </w:r>
          </w:p>
        </w:tc>
        <w:tc>
          <w:tcPr>
            <w:tcW w:w="0" w:type="auto"/>
          </w:tcPr>
          <w:p w:rsidR="00782828" w:rsidRPr="00475051" w:rsidRDefault="00782828" w:rsidP="003C6053">
            <w:pPr>
              <w:pStyle w:val="Table"/>
            </w:pPr>
            <w:r w:rsidRPr="00475051">
              <w:t>30 June 2015 (and ongoing)</w:t>
            </w:r>
          </w:p>
        </w:tc>
        <w:tc>
          <w:tcPr>
            <w:tcW w:w="0" w:type="auto"/>
          </w:tcPr>
          <w:p w:rsidR="00782828" w:rsidRPr="00475051" w:rsidRDefault="00782828" w:rsidP="003C6053">
            <w:pPr>
              <w:pStyle w:val="Table"/>
            </w:pPr>
            <w:r w:rsidRPr="00475051">
              <w:t>Work towards each National Archives office having on display:</w:t>
            </w:r>
          </w:p>
          <w:p w:rsidR="00782828" w:rsidRPr="00475051" w:rsidRDefault="003C6053" w:rsidP="003C6053">
            <w:pPr>
              <w:pStyle w:val="Table"/>
              <w:ind w:left="157" w:hanging="157"/>
            </w:pPr>
            <w:r>
              <w:t xml:space="preserve">· </w:t>
            </w:r>
            <w:r w:rsidR="00060CB4">
              <w:t>a</w:t>
            </w:r>
            <w:r w:rsidR="002B6D00">
              <w:t xml:space="preserve"> p</w:t>
            </w:r>
            <w:r w:rsidR="00782828" w:rsidRPr="00475051">
              <w:t>laque or similar acknowledging traditional owners</w:t>
            </w:r>
            <w:r w:rsidR="00060CB4">
              <w:t>;</w:t>
            </w:r>
            <w:r w:rsidR="00782828" w:rsidRPr="00475051">
              <w:t xml:space="preserve"> in 2014</w:t>
            </w:r>
            <w:r w:rsidR="002B6D00" w:rsidRPr="00475051">
              <w:t>–</w:t>
            </w:r>
            <w:r w:rsidR="00782828" w:rsidRPr="00475051">
              <w:t>15, as a pilot, install a plaque in the Northern Territory Archives Service</w:t>
            </w:r>
          </w:p>
          <w:p w:rsidR="00782828" w:rsidRDefault="003C6053" w:rsidP="003C6053">
            <w:pPr>
              <w:pStyle w:val="Table"/>
              <w:ind w:left="157" w:hanging="157"/>
            </w:pPr>
            <w:r>
              <w:t xml:space="preserve">· </w:t>
            </w:r>
            <w:r w:rsidR="00060CB4">
              <w:t>a</w:t>
            </w:r>
            <w:r w:rsidR="00782828" w:rsidRPr="00475051">
              <w:t>t least one relevant Aboriginal and Torres Strait Islander image, item or artwork</w:t>
            </w:r>
            <w:r w:rsidR="00060CB4">
              <w:t>;</w:t>
            </w:r>
            <w:r w:rsidR="00782828" w:rsidRPr="00475051">
              <w:t xml:space="preserve"> in 2014</w:t>
            </w:r>
            <w:r w:rsidR="002B6D00" w:rsidRPr="00475051">
              <w:t>–</w:t>
            </w:r>
            <w:r w:rsidR="00782828" w:rsidRPr="00475051">
              <w:t>15, survey offices to determine which have material on display and recommend additions or changes</w:t>
            </w:r>
          </w:p>
          <w:p w:rsidR="00BE6E72" w:rsidRPr="00475051" w:rsidRDefault="00060CB4" w:rsidP="003C6053">
            <w:pPr>
              <w:pStyle w:val="Table"/>
            </w:pPr>
            <w:r>
              <w:t>Include</w:t>
            </w:r>
            <w:r w:rsidR="00782828" w:rsidRPr="00475051">
              <w:t xml:space="preserve"> wording</w:t>
            </w:r>
            <w:r w:rsidR="002B6D00">
              <w:t>,</w:t>
            </w:r>
            <w:r w:rsidR="00782828" w:rsidRPr="00475051">
              <w:t xml:space="preserve"> including </w:t>
            </w:r>
            <w:r>
              <w:t>A</w:t>
            </w:r>
            <w:r w:rsidR="00782828" w:rsidRPr="00475051">
              <w:t xml:space="preserve">cknowledgement of </w:t>
            </w:r>
            <w:r>
              <w:t>C</w:t>
            </w:r>
            <w:r w:rsidR="00782828" w:rsidRPr="00475051">
              <w:t>ountry</w:t>
            </w:r>
            <w:r w:rsidR="002B6D00">
              <w:t>,</w:t>
            </w:r>
            <w:r w:rsidR="00782828" w:rsidRPr="00475051">
              <w:t xml:space="preserve"> in National Archives signature blocks</w:t>
            </w:r>
          </w:p>
        </w:tc>
      </w:tr>
      <w:tr w:rsidR="00E55A01" w:rsidRPr="00475051" w:rsidTr="003C6053">
        <w:trPr>
          <w:cantSplit/>
          <w:trHeight w:val="1195"/>
        </w:trPr>
        <w:tc>
          <w:tcPr>
            <w:tcW w:w="0" w:type="auto"/>
          </w:tcPr>
          <w:p w:rsidR="00782828" w:rsidRPr="00475051" w:rsidRDefault="003C6053" w:rsidP="003C6053">
            <w:pPr>
              <w:pStyle w:val="Table"/>
            </w:pPr>
            <w:r w:rsidRPr="003C6053">
              <w:rPr>
                <w:b/>
              </w:rPr>
              <w:lastRenderedPageBreak/>
              <w:t>5</w:t>
            </w:r>
            <w:r>
              <w:rPr>
                <w:b/>
              </w:rPr>
              <w:t xml:space="preserve"> </w:t>
            </w:r>
            <w:r w:rsidR="00782828" w:rsidRPr="00475051">
              <w:t xml:space="preserve">Develop and implement guidelines and communication tools including the Aboriginal and Torres Strait Islander </w:t>
            </w:r>
            <w:r w:rsidR="007D2BBE">
              <w:t>I</w:t>
            </w:r>
            <w:r w:rsidR="00782828" w:rsidRPr="00475051">
              <w:t xml:space="preserve">nformation </w:t>
            </w:r>
            <w:r w:rsidR="007D2BBE">
              <w:t>G</w:t>
            </w:r>
            <w:r w:rsidR="00782828" w:rsidRPr="00475051">
              <w:t xml:space="preserve">uide </w:t>
            </w:r>
          </w:p>
          <w:p w:rsidR="00782828" w:rsidRPr="00475051" w:rsidRDefault="00782828" w:rsidP="003C6053">
            <w:pPr>
              <w:pStyle w:val="Table"/>
            </w:pPr>
          </w:p>
        </w:tc>
        <w:tc>
          <w:tcPr>
            <w:tcW w:w="0" w:type="auto"/>
          </w:tcPr>
          <w:p w:rsidR="00782828" w:rsidRPr="00475051" w:rsidRDefault="00782828" w:rsidP="003C6053">
            <w:pPr>
              <w:pStyle w:val="Table"/>
              <w:rPr>
                <w:color w:val="FF0000"/>
              </w:rPr>
            </w:pPr>
            <w:r w:rsidRPr="00475051">
              <w:t>Assistant Director, Indigenous Unit, Reference and Information Services</w:t>
            </w:r>
            <w:r w:rsidR="00060CB4">
              <w:t xml:space="preserve"> </w:t>
            </w:r>
            <w:r w:rsidRPr="00475051">
              <w:t xml:space="preserve">to coordinate, with contributions from Director, National Development and Communications; Director, Access Programs; RAP Working Group; and all </w:t>
            </w:r>
            <w:r w:rsidRPr="002B6D00">
              <w:t>supervisors</w:t>
            </w:r>
          </w:p>
        </w:tc>
        <w:tc>
          <w:tcPr>
            <w:tcW w:w="0" w:type="auto"/>
          </w:tcPr>
          <w:p w:rsidR="00782828" w:rsidRPr="00475051" w:rsidRDefault="00782828" w:rsidP="003C6053">
            <w:pPr>
              <w:pStyle w:val="Table"/>
            </w:pPr>
            <w:r w:rsidRPr="00475051">
              <w:t>30 June 2015 (and ongoing)</w:t>
            </w:r>
          </w:p>
        </w:tc>
        <w:tc>
          <w:tcPr>
            <w:tcW w:w="0" w:type="auto"/>
          </w:tcPr>
          <w:p w:rsidR="00782828" w:rsidRPr="00475051" w:rsidRDefault="00782828" w:rsidP="003C6053">
            <w:pPr>
              <w:pStyle w:val="Table"/>
            </w:pPr>
            <w:r w:rsidRPr="00475051">
              <w:t>Review and revise policies, strategies and procedures to ensure that records relating to Aboriginal and Torres Strait Islander people</w:t>
            </w:r>
            <w:r w:rsidR="0027590D">
              <w:t>s</w:t>
            </w:r>
            <w:r w:rsidRPr="00475051">
              <w:t xml:space="preserve"> are handled and accessed in culturally appropriate ways</w:t>
            </w:r>
            <w:r w:rsidR="00060CB4">
              <w:t>,</w:t>
            </w:r>
            <w:r w:rsidRPr="00475051">
              <w:t xml:space="preserve"> in accordance with established protocols and in consultation with relevant communities</w:t>
            </w:r>
          </w:p>
          <w:p w:rsidR="00782828" w:rsidRPr="00475051" w:rsidRDefault="00782828" w:rsidP="003C6053">
            <w:pPr>
              <w:pStyle w:val="Table"/>
            </w:pPr>
            <w:r w:rsidRPr="00475051">
              <w:t>Continue to encourage staff to use the Aboriginal and Torres Strait Islander Information Guide</w:t>
            </w:r>
          </w:p>
        </w:tc>
      </w:tr>
    </w:tbl>
    <w:p w:rsidR="009C3132" w:rsidRPr="00475051" w:rsidRDefault="002C08CD" w:rsidP="002B6D00">
      <w:pPr>
        <w:rPr>
          <w:rFonts w:eastAsiaTheme="minorHAnsi" w:cs="Arial"/>
          <w:b/>
          <w:lang w:eastAsia="en-US"/>
        </w:rPr>
      </w:pPr>
      <w:r w:rsidRPr="00475051">
        <w:rPr>
          <w:rFonts w:eastAsiaTheme="minorHAnsi" w:cs="Arial"/>
          <w:b/>
          <w:lang w:eastAsia="en-US"/>
        </w:rPr>
        <w:br w:type="page"/>
      </w:r>
    </w:p>
    <w:p w:rsidR="00060CB4" w:rsidRPr="00475051" w:rsidRDefault="00060CB4" w:rsidP="003C6053">
      <w:pPr>
        <w:pStyle w:val="Heading1"/>
        <w:rPr>
          <w:rFonts w:eastAsia="Times New Roman"/>
          <w:lang w:eastAsia="en-US"/>
        </w:rPr>
      </w:pPr>
      <w:r w:rsidRPr="00475051">
        <w:rPr>
          <w:rFonts w:eastAsia="Times New Roman"/>
          <w:lang w:eastAsia="en-US"/>
        </w:rPr>
        <w:lastRenderedPageBreak/>
        <w:t>Opportunities</w:t>
      </w:r>
    </w:p>
    <w:p w:rsidR="00060CB4" w:rsidRPr="00382E96" w:rsidRDefault="00060CB4" w:rsidP="00C36ED6">
      <w:pPr>
        <w:rPr>
          <w:rFonts w:eastAsia="Times New Roman" w:cs="Arial"/>
          <w:color w:val="5D0102"/>
        </w:rPr>
      </w:pPr>
      <w:r w:rsidRPr="00B42F64">
        <w:rPr>
          <w:rFonts w:eastAsia="Times New Roman" w:cs="Arial"/>
          <w:lang w:eastAsia="en-US"/>
        </w:rPr>
        <w:t>Increasing Aboriginal and Torres Strait Islander employment is an important step in the National Archives</w:t>
      </w:r>
      <w:r>
        <w:rPr>
          <w:rFonts w:eastAsia="Times New Roman" w:cs="Arial"/>
          <w:lang w:eastAsia="en-US"/>
        </w:rPr>
        <w:t>’</w:t>
      </w:r>
      <w:r w:rsidRPr="00B42F64">
        <w:rPr>
          <w:rFonts w:eastAsia="Times New Roman" w:cs="Arial"/>
          <w:lang w:eastAsia="en-US"/>
        </w:rPr>
        <w:t xml:space="preserve"> commitment to providing culturally appropriate services to Aboriginal and Torres Strait Islander people. The National Archives also has a role to play in the promotion of culturally appropriate services and practices within the archives and </w:t>
      </w:r>
      <w:r>
        <w:rPr>
          <w:rFonts w:eastAsia="Times New Roman" w:cs="Arial"/>
          <w:lang w:eastAsia="en-US"/>
        </w:rPr>
        <w:t>information management</w:t>
      </w:r>
      <w:r w:rsidRPr="00B42F64">
        <w:rPr>
          <w:rFonts w:eastAsia="Times New Roman" w:cs="Arial"/>
          <w:lang w:eastAsia="en-US"/>
        </w:rPr>
        <w:t xml:space="preserve"> professions. Encouraging Aboriginal and Torres Strait Islander people in</w:t>
      </w:r>
      <w:r>
        <w:rPr>
          <w:rFonts w:eastAsia="Times New Roman" w:cs="Arial"/>
          <w:lang w:eastAsia="en-US"/>
        </w:rPr>
        <w:t>to the archival profession is a</w:t>
      </w:r>
      <w:r w:rsidRPr="00B42F64">
        <w:rPr>
          <w:rFonts w:eastAsia="Times New Roman" w:cs="Arial"/>
          <w:lang w:eastAsia="en-US"/>
        </w:rPr>
        <w:t xml:space="preserve"> </w:t>
      </w:r>
      <w:r>
        <w:rPr>
          <w:rFonts w:eastAsia="Times New Roman" w:cs="Arial"/>
          <w:lang w:eastAsia="en-US"/>
        </w:rPr>
        <w:t xml:space="preserve">key </w:t>
      </w:r>
      <w:r w:rsidRPr="00B42F64">
        <w:rPr>
          <w:rFonts w:eastAsia="Times New Roman" w:cs="Arial"/>
          <w:lang w:eastAsia="en-US"/>
        </w:rPr>
        <w:t xml:space="preserve">way of doing so and reflects the recommendations of Aboriginal and Torres Strait Islander Library, Information and Resource Network (ATSILIRN) Protocols for </w:t>
      </w:r>
      <w:r w:rsidRPr="00B42F64">
        <w:rPr>
          <w:rFonts w:eastAsia="Times New Roman" w:cs="Arial"/>
        </w:rPr>
        <w:t xml:space="preserve">Libraries, Archives and Information Services. </w:t>
      </w:r>
    </w:p>
    <w:p w:rsidR="00060CB4" w:rsidRDefault="00060CB4" w:rsidP="00C36ED6">
      <w:pPr>
        <w:shd w:val="clear" w:color="auto" w:fill="FFFFFF" w:themeFill="background1"/>
        <w:rPr>
          <w:rFonts w:eastAsia="Times New Roman" w:cs="Arial"/>
          <w:lang w:eastAsia="en-US"/>
        </w:rPr>
      </w:pPr>
      <w:r w:rsidRPr="00475051">
        <w:rPr>
          <w:rFonts w:eastAsia="Times New Roman" w:cs="Arial"/>
          <w:b/>
          <w:lang w:eastAsia="en-US"/>
        </w:rPr>
        <w:t>Focus area</w:t>
      </w:r>
      <w:r w:rsidRPr="00475051">
        <w:rPr>
          <w:rFonts w:eastAsia="Times New Roman" w:cs="Arial"/>
          <w:lang w:eastAsia="en-US"/>
        </w:rPr>
        <w:t xml:space="preserve">: Increasing Aboriginal and Torres Strait Islander employment at the National Archives and within the archives and </w:t>
      </w:r>
      <w:r w:rsidR="00B025CA">
        <w:rPr>
          <w:rFonts w:eastAsia="Times New Roman" w:cs="Arial"/>
          <w:lang w:eastAsia="en-US"/>
        </w:rPr>
        <w:t>information management</w:t>
      </w:r>
      <w:r w:rsidRPr="00475051">
        <w:rPr>
          <w:rFonts w:eastAsia="Times New Roman" w:cs="Arial"/>
          <w:lang w:eastAsia="en-US"/>
        </w:rPr>
        <w:t xml:space="preserve"> profession.</w:t>
      </w:r>
    </w:p>
    <w:p w:rsidR="00C36ED6" w:rsidRPr="00475051" w:rsidRDefault="00C36ED6" w:rsidP="00C36ED6">
      <w:pPr>
        <w:shd w:val="clear" w:color="auto" w:fill="FFFFFF" w:themeFill="background1"/>
        <w:rPr>
          <w:rFonts w:eastAsia="Times New Roman" w:cs="Arial"/>
          <w:lang w:eastAsia="en-US"/>
        </w:rPr>
      </w:pPr>
    </w:p>
    <w:tbl>
      <w:tblPr>
        <w:tblStyle w:val="TableGrid3"/>
        <w:tblW w:w="0" w:type="auto"/>
        <w:tblLook w:val="01E0" w:firstRow="1" w:lastRow="1" w:firstColumn="1" w:lastColumn="1" w:noHBand="0" w:noVBand="0"/>
      </w:tblPr>
      <w:tblGrid>
        <w:gridCol w:w="2599"/>
        <w:gridCol w:w="2511"/>
        <w:gridCol w:w="1190"/>
        <w:gridCol w:w="2942"/>
      </w:tblGrid>
      <w:tr w:rsidR="00506D00" w:rsidRPr="003C6053" w:rsidTr="003C6053">
        <w:trPr>
          <w:tblHeader/>
        </w:trPr>
        <w:tc>
          <w:tcPr>
            <w:tcW w:w="0" w:type="auto"/>
          </w:tcPr>
          <w:p w:rsidR="00D117F6" w:rsidRPr="003C6053" w:rsidRDefault="00D117F6" w:rsidP="003C6053">
            <w:pPr>
              <w:pStyle w:val="Table"/>
              <w:rPr>
                <w:b/>
              </w:rPr>
            </w:pPr>
            <w:r w:rsidRPr="003C6053">
              <w:rPr>
                <w:b/>
              </w:rPr>
              <w:t xml:space="preserve">Action </w:t>
            </w:r>
          </w:p>
        </w:tc>
        <w:tc>
          <w:tcPr>
            <w:tcW w:w="0" w:type="auto"/>
          </w:tcPr>
          <w:p w:rsidR="00D117F6" w:rsidRPr="003C6053" w:rsidRDefault="00D117F6" w:rsidP="003C6053">
            <w:pPr>
              <w:pStyle w:val="Table"/>
              <w:rPr>
                <w:b/>
              </w:rPr>
            </w:pPr>
            <w:r w:rsidRPr="003C6053">
              <w:rPr>
                <w:b/>
              </w:rPr>
              <w:t>Responsibility</w:t>
            </w:r>
          </w:p>
        </w:tc>
        <w:tc>
          <w:tcPr>
            <w:tcW w:w="0" w:type="auto"/>
          </w:tcPr>
          <w:p w:rsidR="00D117F6" w:rsidRPr="003C6053" w:rsidRDefault="00D117F6" w:rsidP="003C6053">
            <w:pPr>
              <w:pStyle w:val="Table"/>
              <w:rPr>
                <w:b/>
              </w:rPr>
            </w:pPr>
            <w:r w:rsidRPr="003C6053">
              <w:rPr>
                <w:b/>
              </w:rPr>
              <w:t>Timeline</w:t>
            </w:r>
          </w:p>
        </w:tc>
        <w:tc>
          <w:tcPr>
            <w:tcW w:w="0" w:type="auto"/>
          </w:tcPr>
          <w:p w:rsidR="00D117F6" w:rsidRPr="003C6053" w:rsidRDefault="00D117F6" w:rsidP="003C6053">
            <w:pPr>
              <w:pStyle w:val="Table"/>
              <w:rPr>
                <w:b/>
              </w:rPr>
            </w:pPr>
            <w:r w:rsidRPr="003C6053">
              <w:rPr>
                <w:b/>
              </w:rPr>
              <w:t>Target</w:t>
            </w:r>
          </w:p>
        </w:tc>
      </w:tr>
      <w:tr w:rsidR="00506D00" w:rsidRPr="00475051" w:rsidTr="00B42F64">
        <w:tc>
          <w:tcPr>
            <w:tcW w:w="0" w:type="auto"/>
          </w:tcPr>
          <w:p w:rsidR="00D117F6" w:rsidRPr="00475051" w:rsidRDefault="003C6053" w:rsidP="003C6053">
            <w:pPr>
              <w:pStyle w:val="Table"/>
            </w:pPr>
            <w:r w:rsidRPr="003C6053">
              <w:rPr>
                <w:b/>
              </w:rPr>
              <w:t>1</w:t>
            </w:r>
            <w:r>
              <w:rPr>
                <w:b/>
              </w:rPr>
              <w:t xml:space="preserve"> </w:t>
            </w:r>
            <w:r w:rsidR="00D117F6" w:rsidRPr="00FA1BE9">
              <w:t>Investigate opportunities to assist Aboriginal an</w:t>
            </w:r>
            <w:r w:rsidR="0027590D" w:rsidRPr="00FA1BE9">
              <w:t>d Torres Strait Islander people</w:t>
            </w:r>
            <w:r w:rsidR="00D117F6" w:rsidRPr="00FA1BE9">
              <w:t xml:space="preserve"> to </w:t>
            </w:r>
            <w:r w:rsidR="00B025CA" w:rsidRPr="00FA1BE9">
              <w:t>gain</w:t>
            </w:r>
            <w:r w:rsidR="00D117F6" w:rsidRPr="00FA1BE9">
              <w:t xml:space="preserve"> employment within the National Archives</w:t>
            </w:r>
          </w:p>
        </w:tc>
        <w:tc>
          <w:tcPr>
            <w:tcW w:w="0" w:type="auto"/>
          </w:tcPr>
          <w:p w:rsidR="00D117F6" w:rsidRPr="00475051" w:rsidRDefault="00D117F6" w:rsidP="003C6053">
            <w:pPr>
              <w:pStyle w:val="Table"/>
            </w:pPr>
            <w:r w:rsidRPr="00475051">
              <w:t>Director, People Management and Development</w:t>
            </w:r>
          </w:p>
        </w:tc>
        <w:tc>
          <w:tcPr>
            <w:tcW w:w="0" w:type="auto"/>
          </w:tcPr>
          <w:p w:rsidR="00D117F6" w:rsidRPr="00475051" w:rsidRDefault="00D117F6" w:rsidP="003C6053">
            <w:pPr>
              <w:pStyle w:val="Table"/>
            </w:pPr>
            <w:r w:rsidRPr="00475051">
              <w:t>30 June 2015 (and ongoing)</w:t>
            </w:r>
          </w:p>
        </w:tc>
        <w:tc>
          <w:tcPr>
            <w:tcW w:w="0" w:type="auto"/>
          </w:tcPr>
          <w:p w:rsidR="00D117F6" w:rsidRPr="00475051" w:rsidRDefault="00D117F6" w:rsidP="003C6053">
            <w:pPr>
              <w:pStyle w:val="Table"/>
            </w:pPr>
            <w:r w:rsidRPr="00475051">
              <w:t>Plan for involvement in Aboriginal and Torres Strait Islander employment initiatives such as Australian Public Service Commission Indigenous Pathways program (Indigenous Graduates and Trainees)</w:t>
            </w:r>
          </w:p>
          <w:p w:rsidR="00BE6E72" w:rsidRPr="00B025CA" w:rsidRDefault="00D117F6" w:rsidP="003C6053">
            <w:pPr>
              <w:pStyle w:val="Table"/>
            </w:pPr>
            <w:r w:rsidRPr="00475051">
              <w:t xml:space="preserve">Review and update data and strategies on the employment of Aboriginal and Torres Strait Islander people </w:t>
            </w:r>
          </w:p>
        </w:tc>
      </w:tr>
      <w:tr w:rsidR="00506D00" w:rsidRPr="00475051" w:rsidTr="00B42F64">
        <w:tc>
          <w:tcPr>
            <w:tcW w:w="0" w:type="auto"/>
          </w:tcPr>
          <w:p w:rsidR="00D117F6" w:rsidRPr="00FA1BE9" w:rsidRDefault="003C6053" w:rsidP="003C6053">
            <w:pPr>
              <w:pStyle w:val="Table"/>
            </w:pPr>
            <w:r w:rsidRPr="003C6053">
              <w:rPr>
                <w:b/>
              </w:rPr>
              <w:t>2</w:t>
            </w:r>
            <w:r>
              <w:rPr>
                <w:b/>
              </w:rPr>
              <w:t xml:space="preserve"> </w:t>
            </w:r>
            <w:r w:rsidR="00D117F6" w:rsidRPr="00FA1BE9">
              <w:t xml:space="preserve">Build partnerships and/or projects </w:t>
            </w:r>
            <w:r w:rsidR="00382E96" w:rsidRPr="00FA1BE9">
              <w:t xml:space="preserve">that are mutually beneficial </w:t>
            </w:r>
            <w:r w:rsidR="00D117F6" w:rsidRPr="00FA1BE9">
              <w:t>with Aboriginal and Torres Strait Islander professionals, organisations</w:t>
            </w:r>
            <w:r w:rsidR="00382E96" w:rsidRPr="00FA1BE9">
              <w:t xml:space="preserve"> or communities</w:t>
            </w:r>
          </w:p>
        </w:tc>
        <w:tc>
          <w:tcPr>
            <w:tcW w:w="0" w:type="auto"/>
          </w:tcPr>
          <w:p w:rsidR="00D117F6" w:rsidRPr="00475051" w:rsidRDefault="00D117F6" w:rsidP="003C6053">
            <w:pPr>
              <w:pStyle w:val="Table"/>
            </w:pPr>
            <w:r w:rsidRPr="00475051">
              <w:t xml:space="preserve">Assistant Director, Indigenous Unit, Reference and Information Services; Director, People Management and Development; </w:t>
            </w:r>
            <w:r w:rsidRPr="00475051">
              <w:br/>
              <w:t>RAP Working Group</w:t>
            </w:r>
            <w:r w:rsidR="00B025CA">
              <w:t>;</w:t>
            </w:r>
            <w:r w:rsidRPr="00475051">
              <w:t xml:space="preserve"> and other relevant functional areas</w:t>
            </w:r>
          </w:p>
        </w:tc>
        <w:tc>
          <w:tcPr>
            <w:tcW w:w="0" w:type="auto"/>
          </w:tcPr>
          <w:p w:rsidR="00D117F6" w:rsidRPr="00475051" w:rsidRDefault="00D117F6" w:rsidP="003C6053">
            <w:pPr>
              <w:pStyle w:val="Table"/>
            </w:pPr>
            <w:r w:rsidRPr="00475051">
              <w:t>30 June 2015 (and ongoing)</w:t>
            </w:r>
          </w:p>
        </w:tc>
        <w:tc>
          <w:tcPr>
            <w:tcW w:w="0" w:type="auto"/>
          </w:tcPr>
          <w:p w:rsidR="00D117F6" w:rsidRPr="00475051" w:rsidRDefault="00D117F6" w:rsidP="003C6053">
            <w:pPr>
              <w:pStyle w:val="Table"/>
            </w:pPr>
            <w:r w:rsidRPr="00475051">
              <w:t>Continue involvement in:</w:t>
            </w:r>
          </w:p>
          <w:p w:rsidR="00D117F6" w:rsidRPr="00475051" w:rsidRDefault="003C6053" w:rsidP="003C6053">
            <w:pPr>
              <w:pStyle w:val="Table"/>
              <w:ind w:left="132" w:hanging="132"/>
            </w:pPr>
            <w:r>
              <w:t xml:space="preserve">· </w:t>
            </w:r>
            <w:r w:rsidR="00D117F6" w:rsidRPr="00475051">
              <w:t>Australian Public Service Commission Human Resources Indigenous Employment Network</w:t>
            </w:r>
          </w:p>
          <w:p w:rsidR="00D117F6" w:rsidRPr="00475051" w:rsidRDefault="003C6053" w:rsidP="003C6053">
            <w:pPr>
              <w:pStyle w:val="Table"/>
              <w:ind w:left="132" w:hanging="132"/>
            </w:pPr>
            <w:r>
              <w:t xml:space="preserve">· </w:t>
            </w:r>
            <w:r w:rsidR="00D117F6" w:rsidRPr="00475051">
              <w:t>Public Access Working Group of the Council of Australasian Archives and Records Authorities (CAARA)</w:t>
            </w:r>
            <w:r w:rsidR="00382E96">
              <w:t xml:space="preserve"> </w:t>
            </w:r>
            <w:r w:rsidR="00D117F6" w:rsidRPr="00475051">
              <w:t>project on</w:t>
            </w:r>
            <w:r w:rsidR="00B025CA">
              <w:t xml:space="preserve"> a</w:t>
            </w:r>
            <w:r w:rsidR="00D117F6" w:rsidRPr="00475051">
              <w:t xml:space="preserve"> guide to Aboriginal and Torres Strait Islander records</w:t>
            </w:r>
          </w:p>
          <w:p w:rsidR="00D117F6" w:rsidRPr="00475051" w:rsidRDefault="003C6053" w:rsidP="003C6053">
            <w:pPr>
              <w:pStyle w:val="Table"/>
              <w:ind w:left="132" w:hanging="132"/>
            </w:pPr>
            <w:r>
              <w:t xml:space="preserve">· </w:t>
            </w:r>
            <w:r w:rsidR="00D117F6" w:rsidRPr="00475051">
              <w:t>Australian Society of Archivists Indigenous Issues Special Interest Group</w:t>
            </w:r>
          </w:p>
          <w:p w:rsidR="00FA1BE9" w:rsidRPr="00B025CA" w:rsidRDefault="003C6053" w:rsidP="003C6053">
            <w:pPr>
              <w:pStyle w:val="Table"/>
              <w:ind w:left="132" w:hanging="132"/>
            </w:pPr>
            <w:r>
              <w:t xml:space="preserve">· </w:t>
            </w:r>
            <w:r w:rsidR="00D117F6" w:rsidRPr="00475051">
              <w:t>Aboriginal and Torres Strait Islander Library and Information Resource Network</w:t>
            </w:r>
            <w:r w:rsidR="00B025CA">
              <w:t xml:space="preserve"> (ATSILIRN)</w:t>
            </w:r>
          </w:p>
        </w:tc>
      </w:tr>
      <w:tr w:rsidR="00506D00" w:rsidRPr="00475051" w:rsidTr="00B42F64">
        <w:tc>
          <w:tcPr>
            <w:tcW w:w="0" w:type="auto"/>
          </w:tcPr>
          <w:p w:rsidR="00D117F6" w:rsidRPr="00475051" w:rsidRDefault="003C6053" w:rsidP="003C6053">
            <w:pPr>
              <w:pStyle w:val="Table"/>
            </w:pPr>
            <w:r w:rsidRPr="003C6053">
              <w:rPr>
                <w:b/>
              </w:rPr>
              <w:lastRenderedPageBreak/>
              <w:t>3</w:t>
            </w:r>
            <w:r>
              <w:rPr>
                <w:b/>
              </w:rPr>
              <w:t xml:space="preserve"> </w:t>
            </w:r>
            <w:r w:rsidR="00D117F6" w:rsidRPr="00475051">
              <w:t xml:space="preserve">Investigate strategies to encourage Aboriginal and Torres Strait Islander people into the archives and </w:t>
            </w:r>
            <w:r w:rsidR="00B025CA">
              <w:t>information management</w:t>
            </w:r>
            <w:r w:rsidR="00D117F6" w:rsidRPr="00475051">
              <w:t xml:space="preserve"> profession</w:t>
            </w:r>
          </w:p>
          <w:p w:rsidR="00D117F6" w:rsidRPr="00475051" w:rsidRDefault="00D117F6" w:rsidP="003C6053">
            <w:pPr>
              <w:pStyle w:val="Table"/>
            </w:pPr>
          </w:p>
        </w:tc>
        <w:tc>
          <w:tcPr>
            <w:tcW w:w="0" w:type="auto"/>
          </w:tcPr>
          <w:p w:rsidR="00D117F6" w:rsidRPr="00475051" w:rsidRDefault="00D117F6" w:rsidP="003C6053">
            <w:pPr>
              <w:pStyle w:val="Table"/>
            </w:pPr>
            <w:r w:rsidRPr="00475051">
              <w:t xml:space="preserve">Access and Communication </w:t>
            </w:r>
            <w:r w:rsidR="00B025CA">
              <w:t>d</w:t>
            </w:r>
            <w:r w:rsidRPr="00475051">
              <w:t xml:space="preserve">irectors; RAP Working Group; </w:t>
            </w:r>
            <w:r w:rsidR="00D851C6">
              <w:t xml:space="preserve">and </w:t>
            </w:r>
            <w:r w:rsidRPr="00475051">
              <w:t>Director, People Management and Development</w:t>
            </w:r>
          </w:p>
        </w:tc>
        <w:tc>
          <w:tcPr>
            <w:tcW w:w="0" w:type="auto"/>
          </w:tcPr>
          <w:p w:rsidR="00D117F6" w:rsidRPr="00475051" w:rsidRDefault="00D117F6" w:rsidP="003C6053">
            <w:pPr>
              <w:pStyle w:val="Table"/>
            </w:pPr>
            <w:r w:rsidRPr="00475051">
              <w:t>30 June 2015 (and ongoing)</w:t>
            </w:r>
          </w:p>
        </w:tc>
        <w:tc>
          <w:tcPr>
            <w:tcW w:w="0" w:type="auto"/>
          </w:tcPr>
          <w:p w:rsidR="00D117F6" w:rsidRPr="00475051" w:rsidRDefault="00D117F6" w:rsidP="003C6053">
            <w:pPr>
              <w:pStyle w:val="Table"/>
            </w:pPr>
            <w:r w:rsidRPr="00475051">
              <w:t>Review all ongoing and non-ongoing positions as Aboriginal and Torres Strait Islander identified where appropriate</w:t>
            </w:r>
          </w:p>
          <w:p w:rsidR="00D117F6" w:rsidRPr="00475051" w:rsidRDefault="00D117F6" w:rsidP="003C6053">
            <w:pPr>
              <w:pStyle w:val="Table"/>
            </w:pPr>
            <w:r w:rsidRPr="00475051">
              <w:t>Investigate opportunities for work placements</w:t>
            </w:r>
          </w:p>
          <w:p w:rsidR="00D117F6" w:rsidRPr="00475051" w:rsidRDefault="00D117F6" w:rsidP="003C6053">
            <w:pPr>
              <w:pStyle w:val="Table"/>
            </w:pPr>
            <w:r w:rsidRPr="00475051">
              <w:t>Encourage visits from groups such as Indigenous Leadership Centre students and school groups with Aboriginal and Torres Strait Islander students</w:t>
            </w:r>
          </w:p>
        </w:tc>
      </w:tr>
      <w:tr w:rsidR="00506D00" w:rsidRPr="00475051" w:rsidTr="00B42F64">
        <w:tc>
          <w:tcPr>
            <w:tcW w:w="0" w:type="auto"/>
          </w:tcPr>
          <w:p w:rsidR="00D117F6" w:rsidRDefault="003C6053" w:rsidP="003C6053">
            <w:pPr>
              <w:pStyle w:val="Table"/>
            </w:pPr>
            <w:r w:rsidRPr="003C6053">
              <w:rPr>
                <w:b/>
              </w:rPr>
              <w:t>4</w:t>
            </w:r>
            <w:r>
              <w:rPr>
                <w:b/>
              </w:rPr>
              <w:t xml:space="preserve"> </w:t>
            </w:r>
            <w:r w:rsidR="00D117F6" w:rsidRPr="00475051">
              <w:t>Investigate the mutually beneficial opportunities that supplier diversity will provide to the National Archives</w:t>
            </w:r>
          </w:p>
          <w:p w:rsidR="00502A77" w:rsidRPr="00475051" w:rsidRDefault="00502A77" w:rsidP="003C6053">
            <w:pPr>
              <w:pStyle w:val="Table"/>
            </w:pPr>
          </w:p>
        </w:tc>
        <w:tc>
          <w:tcPr>
            <w:tcW w:w="0" w:type="auto"/>
          </w:tcPr>
          <w:p w:rsidR="00D117F6" w:rsidRPr="00475051" w:rsidRDefault="00D117F6" w:rsidP="003C6053">
            <w:pPr>
              <w:pStyle w:val="Table"/>
            </w:pPr>
            <w:r w:rsidRPr="00475051">
              <w:t>Director, Facilities</w:t>
            </w:r>
          </w:p>
        </w:tc>
        <w:tc>
          <w:tcPr>
            <w:tcW w:w="0" w:type="auto"/>
          </w:tcPr>
          <w:p w:rsidR="00D117F6" w:rsidRPr="00475051" w:rsidRDefault="00D117F6" w:rsidP="003C6053">
            <w:pPr>
              <w:pStyle w:val="Table"/>
            </w:pPr>
            <w:r w:rsidRPr="00475051">
              <w:t>30 June 2015</w:t>
            </w:r>
          </w:p>
        </w:tc>
        <w:tc>
          <w:tcPr>
            <w:tcW w:w="0" w:type="auto"/>
          </w:tcPr>
          <w:p w:rsidR="00D117F6" w:rsidRPr="00506D00" w:rsidRDefault="00506D00" w:rsidP="003C6053">
            <w:pPr>
              <w:pStyle w:val="Table"/>
            </w:pPr>
            <w:r>
              <w:t xml:space="preserve">Investigate </w:t>
            </w:r>
            <w:r w:rsidR="00D117F6" w:rsidRPr="00506D00">
              <w:t>becoming a member of the Australian Indigenous Minority Supplier Council</w:t>
            </w:r>
          </w:p>
        </w:tc>
      </w:tr>
    </w:tbl>
    <w:p w:rsidR="00D117F6" w:rsidRPr="00475051" w:rsidRDefault="00C4018D" w:rsidP="002B6D00">
      <w:pPr>
        <w:rPr>
          <w:rFonts w:eastAsia="Times New Roman" w:cs="Arial"/>
          <w:lang w:eastAsia="en-US"/>
        </w:rPr>
      </w:pPr>
      <w:r w:rsidRPr="00475051">
        <w:rPr>
          <w:rFonts w:eastAsia="Times New Roman" w:cs="Arial"/>
          <w:lang w:eastAsia="en-US"/>
        </w:rPr>
        <w:br w:type="page"/>
      </w:r>
    </w:p>
    <w:p w:rsidR="00B025CA" w:rsidRPr="00475051" w:rsidRDefault="00B025CA" w:rsidP="003C6053">
      <w:pPr>
        <w:pStyle w:val="Heading1"/>
        <w:rPr>
          <w:rFonts w:eastAsia="Times New Roman"/>
          <w:lang w:eastAsia="en-US"/>
        </w:rPr>
      </w:pPr>
      <w:r w:rsidRPr="00475051">
        <w:rPr>
          <w:rFonts w:eastAsia="Times New Roman"/>
          <w:lang w:eastAsia="en-US"/>
        </w:rPr>
        <w:lastRenderedPageBreak/>
        <w:t>Tracking progress and reporting</w:t>
      </w:r>
    </w:p>
    <w:tbl>
      <w:tblPr>
        <w:tblStyle w:val="TableGrid4"/>
        <w:tblW w:w="0" w:type="auto"/>
        <w:tblLook w:val="01E0" w:firstRow="1" w:lastRow="1" w:firstColumn="1" w:lastColumn="1" w:noHBand="0" w:noVBand="0"/>
      </w:tblPr>
      <w:tblGrid>
        <w:gridCol w:w="2992"/>
        <w:gridCol w:w="2713"/>
        <w:gridCol w:w="1256"/>
        <w:gridCol w:w="2281"/>
      </w:tblGrid>
      <w:tr w:rsidR="00BD6CE4" w:rsidRPr="003C6053" w:rsidTr="00B42F64">
        <w:tc>
          <w:tcPr>
            <w:tcW w:w="0" w:type="auto"/>
          </w:tcPr>
          <w:p w:rsidR="00BD6CE4" w:rsidRPr="003C6053" w:rsidRDefault="00BD6CE4" w:rsidP="003C6053">
            <w:pPr>
              <w:pStyle w:val="Table"/>
              <w:rPr>
                <w:b/>
              </w:rPr>
            </w:pPr>
            <w:r w:rsidRPr="003C6053">
              <w:rPr>
                <w:b/>
              </w:rPr>
              <w:t xml:space="preserve">Action </w:t>
            </w:r>
          </w:p>
        </w:tc>
        <w:tc>
          <w:tcPr>
            <w:tcW w:w="0" w:type="auto"/>
          </w:tcPr>
          <w:p w:rsidR="00BD6CE4" w:rsidRPr="003C6053" w:rsidRDefault="00BD6CE4" w:rsidP="003C6053">
            <w:pPr>
              <w:pStyle w:val="Table"/>
              <w:rPr>
                <w:b/>
              </w:rPr>
            </w:pPr>
            <w:r w:rsidRPr="003C6053">
              <w:rPr>
                <w:b/>
              </w:rPr>
              <w:t>Responsibility</w:t>
            </w:r>
          </w:p>
        </w:tc>
        <w:tc>
          <w:tcPr>
            <w:tcW w:w="0" w:type="auto"/>
          </w:tcPr>
          <w:p w:rsidR="00BD6CE4" w:rsidRPr="003C6053" w:rsidRDefault="00BD6CE4" w:rsidP="003C6053">
            <w:pPr>
              <w:pStyle w:val="Table"/>
              <w:rPr>
                <w:b/>
              </w:rPr>
            </w:pPr>
            <w:r w:rsidRPr="003C6053">
              <w:rPr>
                <w:b/>
              </w:rPr>
              <w:t>Timeline</w:t>
            </w:r>
          </w:p>
        </w:tc>
        <w:tc>
          <w:tcPr>
            <w:tcW w:w="0" w:type="auto"/>
          </w:tcPr>
          <w:p w:rsidR="00BD6CE4" w:rsidRPr="003C6053" w:rsidRDefault="00BD6CE4" w:rsidP="003C6053">
            <w:pPr>
              <w:pStyle w:val="Table"/>
              <w:rPr>
                <w:b/>
              </w:rPr>
            </w:pPr>
            <w:r w:rsidRPr="003C6053">
              <w:rPr>
                <w:b/>
              </w:rPr>
              <w:t>Target</w:t>
            </w:r>
          </w:p>
        </w:tc>
      </w:tr>
      <w:tr w:rsidR="00BD6CE4" w:rsidRPr="00475051" w:rsidTr="00B42F64">
        <w:tc>
          <w:tcPr>
            <w:tcW w:w="0" w:type="auto"/>
          </w:tcPr>
          <w:p w:rsidR="00BD6CE4" w:rsidRPr="00FA1BE9" w:rsidRDefault="00B863CB" w:rsidP="003C6053">
            <w:pPr>
              <w:pStyle w:val="Table"/>
            </w:pPr>
            <w:r w:rsidRPr="00B863CB">
              <w:rPr>
                <w:b/>
              </w:rPr>
              <w:t>1</w:t>
            </w:r>
            <w:r>
              <w:t xml:space="preserve"> </w:t>
            </w:r>
            <w:r w:rsidR="00BD6CE4" w:rsidRPr="00FA1BE9">
              <w:t xml:space="preserve">Report achievements, challenges and learnings to Reconciliation Australia for inclusion in the Annual Impact Measurement Report </w:t>
            </w:r>
          </w:p>
        </w:tc>
        <w:tc>
          <w:tcPr>
            <w:tcW w:w="0" w:type="auto"/>
          </w:tcPr>
          <w:p w:rsidR="00BD6CE4" w:rsidRPr="00475051" w:rsidRDefault="00BD6CE4" w:rsidP="003C6053">
            <w:pPr>
              <w:pStyle w:val="Table"/>
            </w:pPr>
            <w:r w:rsidRPr="00475051">
              <w:t xml:space="preserve">RAP Working Group Chair, through secretariat </w:t>
            </w:r>
          </w:p>
        </w:tc>
        <w:tc>
          <w:tcPr>
            <w:tcW w:w="0" w:type="auto"/>
          </w:tcPr>
          <w:p w:rsidR="00BD6CE4" w:rsidRPr="00475051" w:rsidRDefault="00BD6CE4" w:rsidP="003C6053">
            <w:pPr>
              <w:pStyle w:val="Table"/>
            </w:pPr>
            <w:r w:rsidRPr="00475051">
              <w:t>30 June 2015 (and ongoing)</w:t>
            </w:r>
          </w:p>
        </w:tc>
        <w:tc>
          <w:tcPr>
            <w:tcW w:w="0" w:type="auto"/>
          </w:tcPr>
          <w:p w:rsidR="00BD6CE4" w:rsidRPr="00475051" w:rsidRDefault="00BD6CE4" w:rsidP="003C6053">
            <w:pPr>
              <w:pStyle w:val="Table"/>
            </w:pPr>
            <w:r w:rsidRPr="00475051">
              <w:t>Report progress each year in the RAP Impact Measurement Questionnaire</w:t>
            </w:r>
          </w:p>
          <w:p w:rsidR="00BD6CE4" w:rsidRPr="00475051" w:rsidRDefault="00BD6CE4" w:rsidP="003C6053">
            <w:pPr>
              <w:pStyle w:val="Table"/>
            </w:pPr>
            <w:r w:rsidRPr="00475051">
              <w:t>Report progress to the National Archives’:</w:t>
            </w:r>
          </w:p>
          <w:p w:rsidR="00BD6CE4" w:rsidRPr="00475051" w:rsidRDefault="003C6053" w:rsidP="003C6053">
            <w:pPr>
              <w:pStyle w:val="Table"/>
              <w:ind w:left="127" w:hanging="127"/>
            </w:pPr>
            <w:r>
              <w:t xml:space="preserve">· </w:t>
            </w:r>
            <w:r w:rsidR="00B025CA">
              <w:t>Executive Board</w:t>
            </w:r>
          </w:p>
          <w:p w:rsidR="00BD6CE4" w:rsidRPr="00475051" w:rsidRDefault="003C6053" w:rsidP="003C6053">
            <w:pPr>
              <w:pStyle w:val="Table"/>
              <w:ind w:left="127" w:hanging="127"/>
            </w:pPr>
            <w:r>
              <w:t xml:space="preserve">· </w:t>
            </w:r>
            <w:r w:rsidR="00BD6CE4" w:rsidRPr="00475051">
              <w:t xml:space="preserve">Aboriginal </w:t>
            </w:r>
            <w:r w:rsidR="00502A77">
              <w:t>a</w:t>
            </w:r>
            <w:r w:rsidR="00BD6CE4" w:rsidRPr="00475051">
              <w:t xml:space="preserve">dvisory </w:t>
            </w:r>
            <w:r w:rsidR="00502A77">
              <w:t>g</w:t>
            </w:r>
            <w:r w:rsidR="00BD6CE4" w:rsidRPr="00475051">
              <w:t>roups</w:t>
            </w:r>
          </w:p>
          <w:p w:rsidR="00BD6CE4" w:rsidRPr="00475051" w:rsidRDefault="003C6053" w:rsidP="003C6053">
            <w:pPr>
              <w:pStyle w:val="Table"/>
              <w:ind w:left="127" w:hanging="127"/>
            </w:pPr>
            <w:r>
              <w:t xml:space="preserve">· </w:t>
            </w:r>
            <w:r w:rsidR="00502A77">
              <w:t>Workplace Relations Committee</w:t>
            </w:r>
          </w:p>
          <w:p w:rsidR="00BD6CE4" w:rsidRPr="00475051" w:rsidRDefault="003C6053" w:rsidP="003C6053">
            <w:pPr>
              <w:pStyle w:val="Table"/>
              <w:ind w:left="127" w:hanging="127"/>
            </w:pPr>
            <w:r>
              <w:t xml:space="preserve">· </w:t>
            </w:r>
            <w:r w:rsidR="00502A77">
              <w:t>s</w:t>
            </w:r>
            <w:r w:rsidR="00BD6CE4" w:rsidRPr="00475051">
              <w:t xml:space="preserve">taff through the </w:t>
            </w:r>
            <w:r w:rsidR="00BD6CE4" w:rsidRPr="00B025CA">
              <w:rPr>
                <w:i/>
              </w:rPr>
              <w:t>Infonet</w:t>
            </w:r>
          </w:p>
          <w:p w:rsidR="00BD6CE4" w:rsidRPr="00475051" w:rsidRDefault="003C6053" w:rsidP="003C6053">
            <w:pPr>
              <w:pStyle w:val="Table"/>
              <w:ind w:left="127" w:hanging="127"/>
            </w:pPr>
            <w:r>
              <w:t xml:space="preserve">· </w:t>
            </w:r>
            <w:r w:rsidR="00502A77">
              <w:t>s</w:t>
            </w:r>
            <w:r w:rsidR="00BD6CE4" w:rsidRPr="00475051">
              <w:t>takeholders through the annual report</w:t>
            </w:r>
          </w:p>
          <w:p w:rsidR="00BD6CE4" w:rsidRPr="00475051" w:rsidRDefault="00BD6CE4" w:rsidP="003C6053">
            <w:pPr>
              <w:pStyle w:val="Table"/>
            </w:pPr>
            <w:r w:rsidRPr="00475051">
              <w:t>Report specific issues to:</w:t>
            </w:r>
          </w:p>
          <w:p w:rsidR="00BD6CE4" w:rsidRPr="00475051" w:rsidRDefault="003C6053" w:rsidP="003C6053">
            <w:pPr>
              <w:pStyle w:val="Table"/>
              <w:ind w:left="125" w:hanging="109"/>
            </w:pPr>
            <w:r>
              <w:t xml:space="preserve">· </w:t>
            </w:r>
            <w:r w:rsidR="00BD6CE4" w:rsidRPr="00475051">
              <w:t>the relevant Assistant Director-General</w:t>
            </w:r>
          </w:p>
          <w:p w:rsidR="006A3042" w:rsidRPr="00475051" w:rsidRDefault="003C6053" w:rsidP="003C6053">
            <w:pPr>
              <w:pStyle w:val="Table"/>
              <w:ind w:left="125" w:hanging="109"/>
            </w:pPr>
            <w:r>
              <w:t xml:space="preserve">· </w:t>
            </w:r>
            <w:r w:rsidR="00BD6CE4" w:rsidRPr="00475051">
              <w:t xml:space="preserve">National Archives Aboriginal </w:t>
            </w:r>
            <w:r w:rsidR="00502A77">
              <w:t>a</w:t>
            </w:r>
            <w:r w:rsidR="00BD6CE4" w:rsidRPr="00475051">
              <w:t xml:space="preserve">dvisory </w:t>
            </w:r>
            <w:r w:rsidR="00502A77">
              <w:t>g</w:t>
            </w:r>
            <w:r w:rsidR="00BD6CE4" w:rsidRPr="00475051">
              <w:t>roups and other appropriate organisations</w:t>
            </w:r>
          </w:p>
        </w:tc>
      </w:tr>
      <w:tr w:rsidR="00BD6CE4" w:rsidRPr="00475051" w:rsidTr="00B42F64">
        <w:tc>
          <w:tcPr>
            <w:tcW w:w="0" w:type="auto"/>
          </w:tcPr>
          <w:p w:rsidR="00BD6CE4" w:rsidRPr="00FA1BE9" w:rsidRDefault="00B863CB" w:rsidP="003C6053">
            <w:pPr>
              <w:pStyle w:val="Table"/>
            </w:pPr>
            <w:r>
              <w:rPr>
                <w:b/>
              </w:rPr>
              <w:t xml:space="preserve">2 </w:t>
            </w:r>
            <w:r w:rsidR="00BD6CE4" w:rsidRPr="00FA1BE9">
              <w:t>Attend Commonwealth RAP forum</w:t>
            </w:r>
          </w:p>
        </w:tc>
        <w:tc>
          <w:tcPr>
            <w:tcW w:w="0" w:type="auto"/>
          </w:tcPr>
          <w:p w:rsidR="00502A77" w:rsidRPr="00475051" w:rsidRDefault="00BD6CE4" w:rsidP="003C6053">
            <w:pPr>
              <w:pStyle w:val="Table"/>
            </w:pPr>
            <w:r w:rsidRPr="00475051">
              <w:t>Assistant Director and Project Officer Indigenous Issues, Indigenous Unit, Reference and Information Services</w:t>
            </w:r>
          </w:p>
        </w:tc>
        <w:tc>
          <w:tcPr>
            <w:tcW w:w="0" w:type="auto"/>
          </w:tcPr>
          <w:p w:rsidR="00BD6CE4" w:rsidRPr="00475051" w:rsidRDefault="00BD6CE4" w:rsidP="003C6053">
            <w:pPr>
              <w:pStyle w:val="Table"/>
            </w:pPr>
            <w:r w:rsidRPr="00475051">
              <w:t>30 June 2015 (and ongoing)</w:t>
            </w:r>
          </w:p>
        </w:tc>
        <w:tc>
          <w:tcPr>
            <w:tcW w:w="0" w:type="auto"/>
          </w:tcPr>
          <w:p w:rsidR="00BD6CE4" w:rsidRPr="00506D00" w:rsidRDefault="00BD6CE4" w:rsidP="003C6053">
            <w:pPr>
              <w:pStyle w:val="Table"/>
            </w:pPr>
            <w:r w:rsidRPr="00506D00">
              <w:t>Attend all relevant forums</w:t>
            </w:r>
          </w:p>
        </w:tc>
      </w:tr>
    </w:tbl>
    <w:p w:rsidR="004A38E8" w:rsidRPr="00475051" w:rsidRDefault="004A38E8" w:rsidP="002B6D00">
      <w:pPr>
        <w:rPr>
          <w:rFonts w:cs="Arial"/>
          <w:b/>
        </w:rPr>
      </w:pPr>
    </w:p>
    <w:p w:rsidR="003C6053" w:rsidRDefault="003C6053">
      <w:pPr>
        <w:spacing w:before="0" w:after="200" w:line="276" w:lineRule="auto"/>
        <w:rPr>
          <w:rFonts w:eastAsia="Times New Roman" w:cs="Arial"/>
          <w:b/>
          <w:lang w:eastAsia="en-US"/>
        </w:rPr>
      </w:pPr>
      <w:r>
        <w:rPr>
          <w:rFonts w:eastAsia="Times New Roman" w:cs="Arial"/>
          <w:b/>
          <w:lang w:eastAsia="en-US"/>
        </w:rPr>
        <w:br w:type="page"/>
      </w:r>
    </w:p>
    <w:p w:rsidR="003C6053" w:rsidRPr="00475051" w:rsidRDefault="003C6053" w:rsidP="003C6053">
      <w:pPr>
        <w:pStyle w:val="Heading1"/>
        <w:rPr>
          <w:rFonts w:eastAsia="Times New Roman"/>
          <w:lang w:eastAsia="en-US"/>
        </w:rPr>
      </w:pPr>
      <w:r>
        <w:rPr>
          <w:rFonts w:eastAsia="Times New Roman"/>
          <w:lang w:eastAsia="en-US"/>
        </w:rPr>
        <w:lastRenderedPageBreak/>
        <w:t>Contacts</w:t>
      </w:r>
    </w:p>
    <w:p w:rsidR="003C6053" w:rsidRDefault="003C6053" w:rsidP="003C6053">
      <w:pPr>
        <w:rPr>
          <w:rFonts w:eastAsia="Times New Roman" w:cs="Arial"/>
          <w:lang w:eastAsia="en-US"/>
        </w:rPr>
      </w:pPr>
      <w:r w:rsidRPr="00475051">
        <w:rPr>
          <w:rFonts w:eastAsia="Times New Roman" w:cs="Arial"/>
          <w:lang w:eastAsia="en-US"/>
        </w:rPr>
        <w:t>Hilary Rowell</w:t>
      </w:r>
      <w:r>
        <w:rPr>
          <w:rFonts w:eastAsia="Times New Roman" w:cs="Arial"/>
          <w:lang w:eastAsia="en-US"/>
        </w:rPr>
        <w:br/>
      </w:r>
      <w:r w:rsidRPr="00475051">
        <w:rPr>
          <w:rFonts w:eastAsia="Times New Roman" w:cs="Arial"/>
          <w:lang w:eastAsia="en-US"/>
        </w:rPr>
        <w:t xml:space="preserve">Assistant Director </w:t>
      </w:r>
      <w:r w:rsidRPr="00475051">
        <w:rPr>
          <w:rFonts w:eastAsia="Times New Roman" w:cs="Arial"/>
          <w:lang w:eastAsia="en-US"/>
        </w:rPr>
        <w:br/>
        <w:t>Indigenous and Reference Projects</w:t>
      </w:r>
      <w:r>
        <w:rPr>
          <w:rFonts w:eastAsia="Times New Roman" w:cs="Arial"/>
          <w:lang w:eastAsia="en-US"/>
        </w:rPr>
        <w:br/>
        <w:t>Reference and Information Services</w:t>
      </w:r>
      <w:r>
        <w:rPr>
          <w:rFonts w:eastAsia="Times New Roman" w:cs="Arial"/>
          <w:lang w:eastAsia="en-US"/>
        </w:rPr>
        <w:br/>
        <w:t>Access and Communication</w:t>
      </w:r>
      <w:r>
        <w:rPr>
          <w:rFonts w:eastAsia="Times New Roman" w:cs="Arial"/>
          <w:lang w:eastAsia="en-US"/>
        </w:rPr>
        <w:br/>
        <w:t xml:space="preserve">(02) </w:t>
      </w:r>
      <w:r w:rsidRPr="00475051">
        <w:rPr>
          <w:rFonts w:eastAsia="Times New Roman" w:cs="Arial"/>
          <w:lang w:eastAsia="en-US"/>
        </w:rPr>
        <w:t>6212 3960</w:t>
      </w:r>
      <w:r>
        <w:rPr>
          <w:rFonts w:eastAsia="Times New Roman" w:cs="Arial"/>
          <w:lang w:eastAsia="en-US"/>
        </w:rPr>
        <w:br/>
      </w:r>
      <w:hyperlink r:id="rId13" w:history="1">
        <w:r w:rsidRPr="00CE06BB">
          <w:rPr>
            <w:rFonts w:eastAsia="Times New Roman" w:cs="Arial"/>
            <w:lang w:eastAsia="en-US"/>
          </w:rPr>
          <w:t>hilary.rowell@naa.gov.au</w:t>
        </w:r>
      </w:hyperlink>
    </w:p>
    <w:p w:rsidR="003C6053" w:rsidRPr="00475051" w:rsidRDefault="003C6053" w:rsidP="003C6053">
      <w:pPr>
        <w:rPr>
          <w:rFonts w:eastAsia="Times New Roman" w:cs="Arial"/>
          <w:lang w:eastAsia="en-US"/>
        </w:rPr>
      </w:pPr>
    </w:p>
    <w:p w:rsidR="003C6053" w:rsidRPr="00CE06BB" w:rsidRDefault="003C6053" w:rsidP="003C6053">
      <w:pPr>
        <w:rPr>
          <w:rFonts w:eastAsia="Times New Roman" w:cs="Arial"/>
          <w:lang w:eastAsia="en-US"/>
        </w:rPr>
      </w:pPr>
      <w:r w:rsidRPr="00475051">
        <w:rPr>
          <w:rFonts w:eastAsia="Times New Roman" w:cs="Arial"/>
          <w:lang w:eastAsia="en-US"/>
        </w:rPr>
        <w:t>Rebecca Bateman</w:t>
      </w:r>
      <w:r>
        <w:rPr>
          <w:rFonts w:eastAsia="Times New Roman" w:cs="Arial"/>
          <w:lang w:eastAsia="en-US"/>
        </w:rPr>
        <w:br/>
      </w:r>
      <w:r w:rsidRPr="00475051">
        <w:rPr>
          <w:rFonts w:eastAsia="Times New Roman" w:cs="Arial"/>
          <w:lang w:eastAsia="en-US"/>
        </w:rPr>
        <w:t>Project Officer Indigenous Issues</w:t>
      </w:r>
      <w:r>
        <w:rPr>
          <w:rFonts w:eastAsia="Times New Roman" w:cs="Arial"/>
          <w:lang w:eastAsia="en-US"/>
        </w:rPr>
        <w:br/>
        <w:t>Reference and Information Services</w:t>
      </w:r>
      <w:r>
        <w:rPr>
          <w:rFonts w:eastAsia="Times New Roman" w:cs="Arial"/>
          <w:lang w:eastAsia="en-US"/>
        </w:rPr>
        <w:br/>
        <w:t xml:space="preserve">Access and Communication </w:t>
      </w:r>
      <w:r>
        <w:rPr>
          <w:rFonts w:eastAsia="Times New Roman" w:cs="Arial"/>
          <w:lang w:eastAsia="en-US"/>
        </w:rPr>
        <w:br/>
        <w:t xml:space="preserve">(02) </w:t>
      </w:r>
      <w:r w:rsidRPr="00475051">
        <w:rPr>
          <w:rFonts w:eastAsia="Times New Roman" w:cs="Arial"/>
          <w:lang w:eastAsia="en-US"/>
        </w:rPr>
        <w:t>6212 3607</w:t>
      </w:r>
      <w:r>
        <w:rPr>
          <w:rFonts w:eastAsia="Times New Roman" w:cs="Arial"/>
          <w:lang w:eastAsia="en-US"/>
        </w:rPr>
        <w:br/>
      </w:r>
      <w:hyperlink r:id="rId14" w:history="1">
        <w:r w:rsidRPr="00CE06BB">
          <w:rPr>
            <w:rStyle w:val="Hyperlink"/>
            <w:rFonts w:eastAsia="Times New Roman" w:cs="Arial"/>
            <w:color w:val="auto"/>
            <w:u w:val="none"/>
            <w:lang w:eastAsia="en-US"/>
          </w:rPr>
          <w:t>rebecca.bateman@naa.gov.au</w:t>
        </w:r>
      </w:hyperlink>
    </w:p>
    <w:p w:rsidR="000100EC" w:rsidRDefault="000100EC"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F53470" w:rsidRDefault="00F53470" w:rsidP="003C6053">
      <w:pPr>
        <w:rPr>
          <w:rFonts w:cs="Arial"/>
          <w:b/>
        </w:rPr>
      </w:pPr>
    </w:p>
    <w:p w:rsidR="00B863CB" w:rsidRDefault="00B863CB" w:rsidP="003C6053">
      <w:pPr>
        <w:rPr>
          <w:rFonts w:cs="Arial"/>
          <w:b/>
        </w:rPr>
      </w:pPr>
    </w:p>
    <w:p w:rsidR="00F53470" w:rsidRPr="00B863CB" w:rsidRDefault="00B863CB" w:rsidP="00F53470">
      <w:pPr>
        <w:rPr>
          <w:rFonts w:eastAsiaTheme="minorHAnsi" w:cs="Arial"/>
          <w:sz w:val="15"/>
          <w:lang w:eastAsia="en-US"/>
        </w:rPr>
      </w:pPr>
      <w:r>
        <w:rPr>
          <w:rFonts w:eastAsiaTheme="minorHAnsi" w:cs="Arial"/>
          <w:b/>
          <w:sz w:val="15"/>
          <w:lang w:eastAsia="en-US"/>
        </w:rPr>
        <w:t>Cover images</w:t>
      </w:r>
      <w:r>
        <w:rPr>
          <w:rFonts w:eastAsiaTheme="minorHAnsi" w:cs="Arial"/>
          <w:b/>
          <w:sz w:val="15"/>
          <w:lang w:eastAsia="en-US"/>
        </w:rPr>
        <w:br/>
      </w:r>
      <w:r w:rsidRPr="00B863CB">
        <w:rPr>
          <w:rFonts w:eastAsiaTheme="minorHAnsi" w:cs="Arial"/>
          <w:sz w:val="15"/>
          <w:lang w:eastAsia="en-US"/>
        </w:rPr>
        <w:t>Larrakia petition, 1972 (detail). NAA: A2354, 1973/86; Kathy Mills and Margaret Furber, members of the Northern Territory Aboriginal Advisory Group, looking at the Larrakia petition.</w:t>
      </w:r>
    </w:p>
    <w:sectPr w:rsidR="00F53470" w:rsidRPr="00B863CB" w:rsidSect="00F93CEF">
      <w:pgSz w:w="11906" w:h="16838"/>
      <w:pgMar w:top="992"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B50" w:rsidRDefault="004C2B50" w:rsidP="00991DDF">
      <w:pPr>
        <w:spacing w:after="0"/>
      </w:pPr>
      <w:r>
        <w:separator/>
      </w:r>
    </w:p>
  </w:endnote>
  <w:endnote w:type="continuationSeparator" w:id="0">
    <w:p w:rsidR="004C2B50" w:rsidRDefault="004C2B50" w:rsidP="00991D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96894"/>
      <w:docPartObj>
        <w:docPartGallery w:val="Page Numbers (Bottom of Page)"/>
        <w:docPartUnique/>
      </w:docPartObj>
    </w:sdtPr>
    <w:sdtEndPr>
      <w:rPr>
        <w:noProof/>
      </w:rPr>
    </w:sdtEndPr>
    <w:sdtContent>
      <w:p w:rsidR="00F93CEF" w:rsidRDefault="00F93CEF">
        <w:pPr>
          <w:pStyle w:val="Footer"/>
          <w:jc w:val="center"/>
        </w:pPr>
        <w:r w:rsidRPr="00F93CEF">
          <w:rPr>
            <w:sz w:val="16"/>
            <w:szCs w:val="16"/>
          </w:rPr>
          <w:fldChar w:fldCharType="begin"/>
        </w:r>
        <w:r w:rsidRPr="00F93CEF">
          <w:rPr>
            <w:sz w:val="16"/>
            <w:szCs w:val="16"/>
          </w:rPr>
          <w:instrText xml:space="preserve"> PAGE   \* MERGEFORMAT </w:instrText>
        </w:r>
        <w:r w:rsidRPr="00F93CEF">
          <w:rPr>
            <w:sz w:val="16"/>
            <w:szCs w:val="16"/>
          </w:rPr>
          <w:fldChar w:fldCharType="separate"/>
        </w:r>
        <w:r w:rsidR="000A7BC7">
          <w:rPr>
            <w:noProof/>
            <w:sz w:val="16"/>
            <w:szCs w:val="16"/>
          </w:rPr>
          <w:t>14</w:t>
        </w:r>
        <w:r w:rsidRPr="00F93CEF">
          <w:rPr>
            <w:noProof/>
            <w:sz w:val="16"/>
            <w:szCs w:val="16"/>
          </w:rPr>
          <w:fldChar w:fldCharType="end"/>
        </w:r>
      </w:p>
    </w:sdtContent>
  </w:sdt>
  <w:p w:rsidR="00991DDF" w:rsidRPr="00F52792" w:rsidRDefault="00991DDF" w:rsidP="00991DD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B50" w:rsidRDefault="004C2B50" w:rsidP="00991DDF">
      <w:pPr>
        <w:spacing w:after="0"/>
      </w:pPr>
      <w:r>
        <w:separator/>
      </w:r>
    </w:p>
  </w:footnote>
  <w:footnote w:type="continuationSeparator" w:id="0">
    <w:p w:rsidR="004C2B50" w:rsidRDefault="004C2B50" w:rsidP="00991D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F" w:rsidRDefault="007146AF" w:rsidP="00F93CEF">
    <w:pPr>
      <w:pStyle w:val="Header"/>
      <w:pBdr>
        <w:bottom w:val="single" w:sz="4" w:space="1" w:color="auto"/>
      </w:pBdr>
      <w:jc w:val="right"/>
      <w:rPr>
        <w:rFonts w:eastAsiaTheme="minorHAnsi" w:cs="Arial"/>
        <w:sz w:val="18"/>
        <w:szCs w:val="18"/>
        <w:lang w:eastAsia="en-US"/>
      </w:rPr>
    </w:pPr>
    <w:r w:rsidRPr="00905D7F">
      <w:rPr>
        <w:rFonts w:cs="Arial"/>
        <w:sz w:val="18"/>
        <w:szCs w:val="18"/>
      </w:rPr>
      <w:t>National Archives of Australia Reconciliation Action Plan 2014</w:t>
    </w:r>
    <w:r w:rsidRPr="00905D7F">
      <w:rPr>
        <w:rFonts w:eastAsiaTheme="minorHAnsi" w:cs="Arial"/>
        <w:sz w:val="18"/>
        <w:szCs w:val="18"/>
        <w:lang w:eastAsia="en-US"/>
      </w:rPr>
      <w:t>–15</w:t>
    </w:r>
  </w:p>
  <w:p w:rsidR="00F93CEF" w:rsidRDefault="00F93CEF" w:rsidP="00F93CEF">
    <w:pPr>
      <w:pStyle w:val="Header"/>
      <w:jc w:val="right"/>
      <w:rPr>
        <w:rFonts w:eastAsiaTheme="minorHAnsi" w:cs="Arial"/>
        <w:sz w:val="18"/>
        <w:szCs w:val="18"/>
        <w:lang w:eastAsia="en-US"/>
      </w:rPr>
    </w:pPr>
  </w:p>
  <w:p w:rsidR="00F93CEF" w:rsidRPr="00905D7F" w:rsidRDefault="00F93CEF" w:rsidP="00F93CEF">
    <w:pPr>
      <w:pStyle w:val="Header"/>
      <w:jc w:val="right"/>
      <w:rPr>
        <w:rFonts w:eastAsiaTheme="minorHAnsi" w:cs="Arial"/>
        <w:sz w:val="18"/>
        <w:szCs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712"/>
    <w:multiLevelType w:val="hybridMultilevel"/>
    <w:tmpl w:val="F52E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2715CF"/>
    <w:multiLevelType w:val="hybridMultilevel"/>
    <w:tmpl w:val="B6CE789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7B96B84"/>
    <w:multiLevelType w:val="hybridMultilevel"/>
    <w:tmpl w:val="2F52D214"/>
    <w:lvl w:ilvl="0" w:tplc="0BC255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FF5A35"/>
    <w:multiLevelType w:val="hybridMultilevel"/>
    <w:tmpl w:val="1CCE64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C9B3C59"/>
    <w:multiLevelType w:val="hybridMultilevel"/>
    <w:tmpl w:val="D68087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CDB6F28"/>
    <w:multiLevelType w:val="hybridMultilevel"/>
    <w:tmpl w:val="66DEEC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22131E4"/>
    <w:multiLevelType w:val="hybridMultilevel"/>
    <w:tmpl w:val="780490AC"/>
    <w:lvl w:ilvl="0" w:tplc="AFAE39E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2A90FDF"/>
    <w:multiLevelType w:val="hybridMultilevel"/>
    <w:tmpl w:val="66FEAA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FA0936"/>
    <w:multiLevelType w:val="hybridMultilevel"/>
    <w:tmpl w:val="D9BEC966"/>
    <w:lvl w:ilvl="0" w:tplc="0BC255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3C4F03"/>
    <w:multiLevelType w:val="hybridMultilevel"/>
    <w:tmpl w:val="8D78D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FD5327"/>
    <w:multiLevelType w:val="hybridMultilevel"/>
    <w:tmpl w:val="21C26C36"/>
    <w:lvl w:ilvl="0" w:tplc="D2161F2C">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911F63"/>
    <w:multiLevelType w:val="hybridMultilevel"/>
    <w:tmpl w:val="F844FC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DC77325"/>
    <w:multiLevelType w:val="hybridMultilevel"/>
    <w:tmpl w:val="30EE76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FA03EDC"/>
    <w:multiLevelType w:val="hybridMultilevel"/>
    <w:tmpl w:val="B316F1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FBA3D83"/>
    <w:multiLevelType w:val="hybridMultilevel"/>
    <w:tmpl w:val="294A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DF43A5"/>
    <w:multiLevelType w:val="hybridMultilevel"/>
    <w:tmpl w:val="90CC5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2E0ACB"/>
    <w:multiLevelType w:val="hybridMultilevel"/>
    <w:tmpl w:val="C596BE6A"/>
    <w:lvl w:ilvl="0" w:tplc="0BC255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D57196"/>
    <w:multiLevelType w:val="hybridMultilevel"/>
    <w:tmpl w:val="BF245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D3841D2"/>
    <w:multiLevelType w:val="hybridMultilevel"/>
    <w:tmpl w:val="A39E5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6824B0"/>
    <w:multiLevelType w:val="hybridMultilevel"/>
    <w:tmpl w:val="B5A0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DD122CA"/>
    <w:multiLevelType w:val="hybridMultilevel"/>
    <w:tmpl w:val="D4F679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F071049"/>
    <w:multiLevelType w:val="hybridMultilevel"/>
    <w:tmpl w:val="96DE5126"/>
    <w:lvl w:ilvl="0" w:tplc="7C8A493A">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55086E70"/>
    <w:multiLevelType w:val="hybridMultilevel"/>
    <w:tmpl w:val="1A663F9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nsid w:val="59C80A1D"/>
    <w:multiLevelType w:val="hybridMultilevel"/>
    <w:tmpl w:val="7C2AE814"/>
    <w:lvl w:ilvl="0" w:tplc="0BC255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A082A62"/>
    <w:multiLevelType w:val="hybridMultilevel"/>
    <w:tmpl w:val="33164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8405F0"/>
    <w:multiLevelType w:val="hybridMultilevel"/>
    <w:tmpl w:val="DB701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3E400E"/>
    <w:multiLevelType w:val="hybridMultilevel"/>
    <w:tmpl w:val="1A42B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26F15AC"/>
    <w:multiLevelType w:val="hybridMultilevel"/>
    <w:tmpl w:val="A03A5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5553E4B"/>
    <w:multiLevelType w:val="hybridMultilevel"/>
    <w:tmpl w:val="E730D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A73389"/>
    <w:multiLevelType w:val="hybridMultilevel"/>
    <w:tmpl w:val="F6F4736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7389103F"/>
    <w:multiLevelType w:val="hybridMultilevel"/>
    <w:tmpl w:val="8A28A324"/>
    <w:lvl w:ilvl="0" w:tplc="071AD87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76850E49"/>
    <w:multiLevelType w:val="hybridMultilevel"/>
    <w:tmpl w:val="749E3A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6CD6CEB"/>
    <w:multiLevelType w:val="hybridMultilevel"/>
    <w:tmpl w:val="A20EA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7110D2A"/>
    <w:multiLevelType w:val="hybridMultilevel"/>
    <w:tmpl w:val="7DB4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DD102D"/>
    <w:multiLevelType w:val="hybridMultilevel"/>
    <w:tmpl w:val="97ECD0D6"/>
    <w:lvl w:ilvl="0" w:tplc="335E2CE8">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4"/>
  </w:num>
  <w:num w:numId="2">
    <w:abstractNumId w:val="3"/>
  </w:num>
  <w:num w:numId="3">
    <w:abstractNumId w:val="18"/>
  </w:num>
  <w:num w:numId="4">
    <w:abstractNumId w:val="7"/>
  </w:num>
  <w:num w:numId="5">
    <w:abstractNumId w:val="4"/>
  </w:num>
  <w:num w:numId="6">
    <w:abstractNumId w:val="29"/>
  </w:num>
  <w:num w:numId="7">
    <w:abstractNumId w:val="19"/>
  </w:num>
  <w:num w:numId="8">
    <w:abstractNumId w:val="12"/>
  </w:num>
  <w:num w:numId="9">
    <w:abstractNumId w:val="27"/>
  </w:num>
  <w:num w:numId="10">
    <w:abstractNumId w:val="13"/>
  </w:num>
  <w:num w:numId="11">
    <w:abstractNumId w:val="1"/>
  </w:num>
  <w:num w:numId="12">
    <w:abstractNumId w:val="26"/>
  </w:num>
  <w:num w:numId="13">
    <w:abstractNumId w:val="31"/>
  </w:num>
  <w:num w:numId="14">
    <w:abstractNumId w:val="11"/>
  </w:num>
  <w:num w:numId="15">
    <w:abstractNumId w:val="24"/>
  </w:num>
  <w:num w:numId="16">
    <w:abstractNumId w:val="20"/>
  </w:num>
  <w:num w:numId="17">
    <w:abstractNumId w:val="6"/>
  </w:num>
  <w:num w:numId="18">
    <w:abstractNumId w:val="5"/>
  </w:num>
  <w:num w:numId="19">
    <w:abstractNumId w:val="9"/>
  </w:num>
  <w:num w:numId="20">
    <w:abstractNumId w:val="30"/>
  </w:num>
  <w:num w:numId="21">
    <w:abstractNumId w:val="21"/>
  </w:num>
  <w:num w:numId="22">
    <w:abstractNumId w:val="32"/>
  </w:num>
  <w:num w:numId="23">
    <w:abstractNumId w:val="0"/>
  </w:num>
  <w:num w:numId="24">
    <w:abstractNumId w:val="14"/>
  </w:num>
  <w:num w:numId="25">
    <w:abstractNumId w:val="33"/>
  </w:num>
  <w:num w:numId="26">
    <w:abstractNumId w:val="25"/>
  </w:num>
  <w:num w:numId="27">
    <w:abstractNumId w:val="10"/>
  </w:num>
  <w:num w:numId="28">
    <w:abstractNumId w:val="22"/>
  </w:num>
  <w:num w:numId="29">
    <w:abstractNumId w:val="28"/>
  </w:num>
  <w:num w:numId="30">
    <w:abstractNumId w:val="17"/>
  </w:num>
  <w:num w:numId="31">
    <w:abstractNumId w:val="15"/>
  </w:num>
  <w:num w:numId="32">
    <w:abstractNumId w:val="16"/>
  </w:num>
  <w:num w:numId="33">
    <w:abstractNumId w:val="2"/>
  </w:num>
  <w:num w:numId="34">
    <w:abstractNumId w:val="2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0D"/>
    <w:rsid w:val="0000603B"/>
    <w:rsid w:val="000100EC"/>
    <w:rsid w:val="00030036"/>
    <w:rsid w:val="00035728"/>
    <w:rsid w:val="00040B51"/>
    <w:rsid w:val="00044B89"/>
    <w:rsid w:val="00060CB4"/>
    <w:rsid w:val="00072F84"/>
    <w:rsid w:val="00085172"/>
    <w:rsid w:val="000A12EF"/>
    <w:rsid w:val="000A7BC7"/>
    <w:rsid w:val="000B1BB8"/>
    <w:rsid w:val="000C30C0"/>
    <w:rsid w:val="000D3246"/>
    <w:rsid w:val="000D3C81"/>
    <w:rsid w:val="000D4261"/>
    <w:rsid w:val="00102E78"/>
    <w:rsid w:val="00105C65"/>
    <w:rsid w:val="00123154"/>
    <w:rsid w:val="00125C16"/>
    <w:rsid w:val="001337F5"/>
    <w:rsid w:val="00163A3A"/>
    <w:rsid w:val="001F4D32"/>
    <w:rsid w:val="001F6788"/>
    <w:rsid w:val="002025E9"/>
    <w:rsid w:val="00226F14"/>
    <w:rsid w:val="00236153"/>
    <w:rsid w:val="00237626"/>
    <w:rsid w:val="0027590D"/>
    <w:rsid w:val="002801E4"/>
    <w:rsid w:val="002B6D00"/>
    <w:rsid w:val="002C08CD"/>
    <w:rsid w:val="002D4FAA"/>
    <w:rsid w:val="00300049"/>
    <w:rsid w:val="003118FE"/>
    <w:rsid w:val="00325F40"/>
    <w:rsid w:val="0033472E"/>
    <w:rsid w:val="003638CD"/>
    <w:rsid w:val="003648F7"/>
    <w:rsid w:val="00380E62"/>
    <w:rsid w:val="00382E96"/>
    <w:rsid w:val="003909BC"/>
    <w:rsid w:val="003C6053"/>
    <w:rsid w:val="003C7366"/>
    <w:rsid w:val="003D3632"/>
    <w:rsid w:val="003F3D9F"/>
    <w:rsid w:val="004121C2"/>
    <w:rsid w:val="00426F70"/>
    <w:rsid w:val="0043027F"/>
    <w:rsid w:val="004530F8"/>
    <w:rsid w:val="00456114"/>
    <w:rsid w:val="00464420"/>
    <w:rsid w:val="00475051"/>
    <w:rsid w:val="004921BB"/>
    <w:rsid w:val="004934FF"/>
    <w:rsid w:val="004A38E8"/>
    <w:rsid w:val="004B3911"/>
    <w:rsid w:val="004B6BDC"/>
    <w:rsid w:val="004B7A4C"/>
    <w:rsid w:val="004C2009"/>
    <w:rsid w:val="004C2B50"/>
    <w:rsid w:val="004C3948"/>
    <w:rsid w:val="004C5D7E"/>
    <w:rsid w:val="004C62AB"/>
    <w:rsid w:val="004D2D92"/>
    <w:rsid w:val="004E0528"/>
    <w:rsid w:val="004E0CA0"/>
    <w:rsid w:val="004E59AC"/>
    <w:rsid w:val="00502A77"/>
    <w:rsid w:val="00506D00"/>
    <w:rsid w:val="00507406"/>
    <w:rsid w:val="00511EF8"/>
    <w:rsid w:val="00512F5C"/>
    <w:rsid w:val="005226F3"/>
    <w:rsid w:val="00544ED3"/>
    <w:rsid w:val="0055142C"/>
    <w:rsid w:val="00582A8D"/>
    <w:rsid w:val="00584289"/>
    <w:rsid w:val="005F3A7B"/>
    <w:rsid w:val="0060604D"/>
    <w:rsid w:val="00606C4E"/>
    <w:rsid w:val="006116A7"/>
    <w:rsid w:val="006258BE"/>
    <w:rsid w:val="00642A02"/>
    <w:rsid w:val="00646314"/>
    <w:rsid w:val="00646EA1"/>
    <w:rsid w:val="00676DCF"/>
    <w:rsid w:val="00693840"/>
    <w:rsid w:val="006A3042"/>
    <w:rsid w:val="006D308D"/>
    <w:rsid w:val="006E4361"/>
    <w:rsid w:val="006E5949"/>
    <w:rsid w:val="006F1A2B"/>
    <w:rsid w:val="006F3E66"/>
    <w:rsid w:val="006F4564"/>
    <w:rsid w:val="006F7802"/>
    <w:rsid w:val="007146AF"/>
    <w:rsid w:val="007230D7"/>
    <w:rsid w:val="007636E9"/>
    <w:rsid w:val="0077417E"/>
    <w:rsid w:val="00782828"/>
    <w:rsid w:val="00790EEC"/>
    <w:rsid w:val="00791FF5"/>
    <w:rsid w:val="007A4581"/>
    <w:rsid w:val="007A54E6"/>
    <w:rsid w:val="007B1DE8"/>
    <w:rsid w:val="007D2BBE"/>
    <w:rsid w:val="007E183D"/>
    <w:rsid w:val="00811845"/>
    <w:rsid w:val="00855A76"/>
    <w:rsid w:val="00862019"/>
    <w:rsid w:val="00880F56"/>
    <w:rsid w:val="008E3879"/>
    <w:rsid w:val="00905D7F"/>
    <w:rsid w:val="00943483"/>
    <w:rsid w:val="00961AF0"/>
    <w:rsid w:val="009634A0"/>
    <w:rsid w:val="0098150D"/>
    <w:rsid w:val="00991DDF"/>
    <w:rsid w:val="009930BF"/>
    <w:rsid w:val="0099426F"/>
    <w:rsid w:val="009A056E"/>
    <w:rsid w:val="009A407D"/>
    <w:rsid w:val="009C1D02"/>
    <w:rsid w:val="009C3132"/>
    <w:rsid w:val="009C6940"/>
    <w:rsid w:val="009D0CC9"/>
    <w:rsid w:val="009D1B76"/>
    <w:rsid w:val="009E0143"/>
    <w:rsid w:val="009E43E0"/>
    <w:rsid w:val="009E5CC2"/>
    <w:rsid w:val="009F207D"/>
    <w:rsid w:val="00A00289"/>
    <w:rsid w:val="00A028E1"/>
    <w:rsid w:val="00A62F80"/>
    <w:rsid w:val="00A66B02"/>
    <w:rsid w:val="00A8148E"/>
    <w:rsid w:val="00A84847"/>
    <w:rsid w:val="00A84E9C"/>
    <w:rsid w:val="00A93E16"/>
    <w:rsid w:val="00AB577A"/>
    <w:rsid w:val="00AD0BD2"/>
    <w:rsid w:val="00AF2312"/>
    <w:rsid w:val="00B025CA"/>
    <w:rsid w:val="00B07668"/>
    <w:rsid w:val="00B2011D"/>
    <w:rsid w:val="00B26EB9"/>
    <w:rsid w:val="00B42F64"/>
    <w:rsid w:val="00B437A1"/>
    <w:rsid w:val="00B51956"/>
    <w:rsid w:val="00B62A92"/>
    <w:rsid w:val="00B6555B"/>
    <w:rsid w:val="00B6740E"/>
    <w:rsid w:val="00B67C53"/>
    <w:rsid w:val="00B863CB"/>
    <w:rsid w:val="00B930EC"/>
    <w:rsid w:val="00BA1E43"/>
    <w:rsid w:val="00BA58AF"/>
    <w:rsid w:val="00BD649D"/>
    <w:rsid w:val="00BD6CE4"/>
    <w:rsid w:val="00BE6E72"/>
    <w:rsid w:val="00C21C17"/>
    <w:rsid w:val="00C27F64"/>
    <w:rsid w:val="00C36ED6"/>
    <w:rsid w:val="00C4018D"/>
    <w:rsid w:val="00C62A10"/>
    <w:rsid w:val="00C64FB4"/>
    <w:rsid w:val="00C652D2"/>
    <w:rsid w:val="00C720A1"/>
    <w:rsid w:val="00C72D6B"/>
    <w:rsid w:val="00C76D02"/>
    <w:rsid w:val="00CB03EC"/>
    <w:rsid w:val="00CB791F"/>
    <w:rsid w:val="00CC4314"/>
    <w:rsid w:val="00CC654A"/>
    <w:rsid w:val="00CD04C6"/>
    <w:rsid w:val="00CE06BB"/>
    <w:rsid w:val="00CE4B75"/>
    <w:rsid w:val="00CE65ED"/>
    <w:rsid w:val="00CF0F23"/>
    <w:rsid w:val="00CF2A74"/>
    <w:rsid w:val="00D117F6"/>
    <w:rsid w:val="00D1689D"/>
    <w:rsid w:val="00D216D5"/>
    <w:rsid w:val="00D26EDA"/>
    <w:rsid w:val="00D271DB"/>
    <w:rsid w:val="00D41E0B"/>
    <w:rsid w:val="00D672B6"/>
    <w:rsid w:val="00D75887"/>
    <w:rsid w:val="00D77036"/>
    <w:rsid w:val="00D77B19"/>
    <w:rsid w:val="00D823BB"/>
    <w:rsid w:val="00D851C6"/>
    <w:rsid w:val="00DA06EF"/>
    <w:rsid w:val="00DA26BB"/>
    <w:rsid w:val="00DA718A"/>
    <w:rsid w:val="00DB6CC0"/>
    <w:rsid w:val="00DC1EE7"/>
    <w:rsid w:val="00DF7DA2"/>
    <w:rsid w:val="00E0274E"/>
    <w:rsid w:val="00E03772"/>
    <w:rsid w:val="00E04E50"/>
    <w:rsid w:val="00E16299"/>
    <w:rsid w:val="00E2090D"/>
    <w:rsid w:val="00E43C88"/>
    <w:rsid w:val="00E4634B"/>
    <w:rsid w:val="00E55A01"/>
    <w:rsid w:val="00E66FAF"/>
    <w:rsid w:val="00E83FBE"/>
    <w:rsid w:val="00E87B37"/>
    <w:rsid w:val="00E9002E"/>
    <w:rsid w:val="00E91344"/>
    <w:rsid w:val="00EA011B"/>
    <w:rsid w:val="00EE6E86"/>
    <w:rsid w:val="00EF0E0B"/>
    <w:rsid w:val="00EF1E60"/>
    <w:rsid w:val="00EF356C"/>
    <w:rsid w:val="00F31222"/>
    <w:rsid w:val="00F3686A"/>
    <w:rsid w:val="00F4279E"/>
    <w:rsid w:val="00F450DA"/>
    <w:rsid w:val="00F52792"/>
    <w:rsid w:val="00F53470"/>
    <w:rsid w:val="00F72208"/>
    <w:rsid w:val="00F73347"/>
    <w:rsid w:val="00F73573"/>
    <w:rsid w:val="00F7383F"/>
    <w:rsid w:val="00F82C16"/>
    <w:rsid w:val="00F87C1E"/>
    <w:rsid w:val="00F92D41"/>
    <w:rsid w:val="00F93CEF"/>
    <w:rsid w:val="00F9579A"/>
    <w:rsid w:val="00F96E1E"/>
    <w:rsid w:val="00FA1BE9"/>
    <w:rsid w:val="00FB69F5"/>
    <w:rsid w:val="00FC4378"/>
    <w:rsid w:val="00FC6383"/>
    <w:rsid w:val="00FD598C"/>
    <w:rsid w:val="00FF0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68"/>
    <w:pPr>
      <w:spacing w:before="120" w:after="120" w:line="240" w:lineRule="auto"/>
    </w:pPr>
    <w:rPr>
      <w:rFonts w:ascii="Arial" w:eastAsiaTheme="minorEastAsia" w:hAnsi="Arial"/>
      <w:sz w:val="21"/>
      <w:lang w:eastAsia="en-AU"/>
    </w:rPr>
  </w:style>
  <w:style w:type="paragraph" w:styleId="Heading1">
    <w:name w:val="heading 1"/>
    <w:basedOn w:val="Normal"/>
    <w:next w:val="Normal"/>
    <w:link w:val="Heading1Char"/>
    <w:uiPriority w:val="9"/>
    <w:qFormat/>
    <w:rsid w:val="00B07668"/>
    <w:pPr>
      <w:keepNext/>
      <w:keepLines/>
      <w:spacing w:before="720" w:after="0" w:line="480" w:lineRule="auto"/>
      <w:outlineLvl w:val="0"/>
    </w:pPr>
    <w:rPr>
      <w:rFonts w:ascii="Times New Roman" w:eastAsiaTheme="majorEastAsia" w:hAnsi="Times New Roman" w:cstheme="majorBidi"/>
      <w:bCs/>
      <w:sz w:val="32"/>
      <w:szCs w:val="28"/>
    </w:rPr>
  </w:style>
  <w:style w:type="paragraph" w:styleId="Heading2">
    <w:name w:val="heading 2"/>
    <w:basedOn w:val="Heading1"/>
    <w:next w:val="Normal"/>
    <w:link w:val="Heading2Char"/>
    <w:uiPriority w:val="9"/>
    <w:unhideWhenUsed/>
    <w:qFormat/>
    <w:rsid w:val="00F93CEF"/>
    <w:pPr>
      <w:spacing w:before="200" w:after="120"/>
      <w:outlineLvl w:val="1"/>
    </w:pPr>
    <w:rPr>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DDF"/>
    <w:pPr>
      <w:tabs>
        <w:tab w:val="center" w:pos="4513"/>
        <w:tab w:val="right" w:pos="9026"/>
      </w:tabs>
      <w:spacing w:after="0"/>
    </w:pPr>
  </w:style>
  <w:style w:type="character" w:customStyle="1" w:styleId="HeaderChar">
    <w:name w:val="Header Char"/>
    <w:basedOn w:val="DefaultParagraphFont"/>
    <w:link w:val="Header"/>
    <w:uiPriority w:val="99"/>
    <w:rsid w:val="00991DDF"/>
    <w:rPr>
      <w:rFonts w:eastAsiaTheme="minorEastAsia"/>
      <w:lang w:eastAsia="en-AU"/>
    </w:rPr>
  </w:style>
  <w:style w:type="paragraph" w:styleId="Footer">
    <w:name w:val="footer"/>
    <w:basedOn w:val="Normal"/>
    <w:link w:val="FooterChar"/>
    <w:uiPriority w:val="99"/>
    <w:unhideWhenUsed/>
    <w:rsid w:val="00991DDF"/>
    <w:pPr>
      <w:tabs>
        <w:tab w:val="center" w:pos="4513"/>
        <w:tab w:val="right" w:pos="9026"/>
      </w:tabs>
      <w:spacing w:after="0"/>
    </w:pPr>
  </w:style>
  <w:style w:type="character" w:customStyle="1" w:styleId="FooterChar">
    <w:name w:val="Footer Char"/>
    <w:basedOn w:val="DefaultParagraphFont"/>
    <w:link w:val="Footer"/>
    <w:uiPriority w:val="99"/>
    <w:rsid w:val="00991DDF"/>
    <w:rPr>
      <w:rFonts w:eastAsiaTheme="minorEastAsia"/>
      <w:lang w:eastAsia="en-AU"/>
    </w:rPr>
  </w:style>
  <w:style w:type="paragraph" w:styleId="BalloonText">
    <w:name w:val="Balloon Text"/>
    <w:basedOn w:val="Normal"/>
    <w:link w:val="BalloonTextChar"/>
    <w:uiPriority w:val="99"/>
    <w:semiHidden/>
    <w:unhideWhenUsed/>
    <w:rsid w:val="00CB0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EC"/>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D271DB"/>
    <w:rPr>
      <w:sz w:val="16"/>
      <w:szCs w:val="16"/>
    </w:rPr>
  </w:style>
  <w:style w:type="paragraph" w:styleId="CommentText">
    <w:name w:val="annotation text"/>
    <w:basedOn w:val="Normal"/>
    <w:link w:val="CommentTextChar"/>
    <w:uiPriority w:val="99"/>
    <w:semiHidden/>
    <w:unhideWhenUsed/>
    <w:rsid w:val="00D271DB"/>
    <w:rPr>
      <w:sz w:val="20"/>
      <w:szCs w:val="20"/>
    </w:rPr>
  </w:style>
  <w:style w:type="character" w:customStyle="1" w:styleId="CommentTextChar">
    <w:name w:val="Comment Text Char"/>
    <w:basedOn w:val="DefaultParagraphFont"/>
    <w:link w:val="CommentText"/>
    <w:uiPriority w:val="99"/>
    <w:semiHidden/>
    <w:rsid w:val="00D271D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D271DB"/>
    <w:rPr>
      <w:b/>
      <w:bCs/>
    </w:rPr>
  </w:style>
  <w:style w:type="character" w:customStyle="1" w:styleId="CommentSubjectChar">
    <w:name w:val="Comment Subject Char"/>
    <w:basedOn w:val="CommentTextChar"/>
    <w:link w:val="CommentSubject"/>
    <w:uiPriority w:val="99"/>
    <w:semiHidden/>
    <w:rsid w:val="00D271DB"/>
    <w:rPr>
      <w:rFonts w:eastAsiaTheme="minorEastAsia"/>
      <w:b/>
      <w:bCs/>
      <w:sz w:val="20"/>
      <w:szCs w:val="20"/>
      <w:lang w:eastAsia="en-AU"/>
    </w:rPr>
  </w:style>
  <w:style w:type="paragraph" w:styleId="ListParagraph">
    <w:name w:val="List Paragraph"/>
    <w:basedOn w:val="Normal"/>
    <w:uiPriority w:val="34"/>
    <w:qFormat/>
    <w:rsid w:val="00325F40"/>
    <w:pPr>
      <w:ind w:left="720"/>
      <w:contextualSpacing/>
    </w:pPr>
  </w:style>
  <w:style w:type="table" w:customStyle="1" w:styleId="TableGrid1">
    <w:name w:val="Table Grid1"/>
    <w:basedOn w:val="TableNormal"/>
    <w:next w:val="TableGrid"/>
    <w:uiPriority w:val="59"/>
    <w:rsid w:val="0049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632"/>
    <w:rPr>
      <w:color w:val="0000FF" w:themeColor="hyperlink"/>
      <w:u w:val="single"/>
    </w:rPr>
  </w:style>
  <w:style w:type="paragraph" w:customStyle="1" w:styleId="Text">
    <w:name w:val="Text"/>
    <w:basedOn w:val="Normal"/>
    <w:link w:val="TextChar"/>
    <w:rsid w:val="00236153"/>
    <w:pPr>
      <w:spacing w:after="140" w:line="240" w:lineRule="atLeast"/>
    </w:pPr>
    <w:rPr>
      <w:rFonts w:ascii="Book Antiqua" w:eastAsia="Times New Roman" w:hAnsi="Book Antiqua" w:cs="Times New Roman"/>
      <w:szCs w:val="20"/>
      <w:lang w:eastAsia="en-US"/>
    </w:rPr>
  </w:style>
  <w:style w:type="character" w:customStyle="1" w:styleId="TextChar">
    <w:name w:val="Text Char"/>
    <w:link w:val="Text"/>
    <w:rsid w:val="00236153"/>
    <w:rPr>
      <w:rFonts w:ascii="Book Antiqua" w:eastAsia="Times New Roman" w:hAnsi="Book Antiqua" w:cs="Times New Roman"/>
      <w:szCs w:val="20"/>
    </w:rPr>
  </w:style>
  <w:style w:type="paragraph" w:customStyle="1" w:styleId="01Cover">
    <w:name w:val="01_Cover"/>
    <w:basedOn w:val="Normal"/>
    <w:link w:val="01CoverChar"/>
    <w:qFormat/>
    <w:rsid w:val="00236153"/>
    <w:pPr>
      <w:spacing w:after="600" w:line="600" w:lineRule="exact"/>
    </w:pPr>
    <w:rPr>
      <w:rFonts w:ascii="Book Antiqua" w:eastAsia="Calibri" w:hAnsi="Book Antiqua" w:cs="Times New Roman"/>
      <w:kern w:val="54"/>
      <w:sz w:val="54"/>
      <w:lang w:eastAsia="en-US"/>
    </w:rPr>
  </w:style>
  <w:style w:type="paragraph" w:customStyle="1" w:styleId="02Author">
    <w:name w:val="02_Author"/>
    <w:basedOn w:val="Normal"/>
    <w:link w:val="02AuthorChar"/>
    <w:qFormat/>
    <w:rsid w:val="00236153"/>
    <w:pPr>
      <w:tabs>
        <w:tab w:val="left" w:pos="720"/>
        <w:tab w:val="left" w:pos="1440"/>
        <w:tab w:val="left" w:pos="2160"/>
        <w:tab w:val="left" w:pos="2880"/>
        <w:tab w:val="left" w:pos="3600"/>
        <w:tab w:val="left" w:pos="3993"/>
      </w:tabs>
      <w:spacing w:after="240" w:line="240" w:lineRule="atLeast"/>
    </w:pPr>
    <w:rPr>
      <w:rFonts w:ascii="Book Antiqua" w:eastAsia="Calibri" w:hAnsi="Book Antiqua" w:cs="Times New Roman"/>
      <w:kern w:val="54"/>
      <w:sz w:val="24"/>
      <w:lang w:eastAsia="en-US"/>
    </w:rPr>
  </w:style>
  <w:style w:type="character" w:customStyle="1" w:styleId="01CoverChar">
    <w:name w:val="01_Cover Char"/>
    <w:link w:val="01Cover"/>
    <w:rsid w:val="00236153"/>
    <w:rPr>
      <w:rFonts w:ascii="Book Antiqua" w:eastAsia="Calibri" w:hAnsi="Book Antiqua" w:cs="Times New Roman"/>
      <w:kern w:val="54"/>
      <w:sz w:val="54"/>
    </w:rPr>
  </w:style>
  <w:style w:type="paragraph" w:customStyle="1" w:styleId="03Date">
    <w:name w:val="03_Date"/>
    <w:basedOn w:val="Normal"/>
    <w:link w:val="03DateChar"/>
    <w:qFormat/>
    <w:rsid w:val="00236153"/>
    <w:pPr>
      <w:tabs>
        <w:tab w:val="left" w:pos="720"/>
        <w:tab w:val="left" w:pos="1440"/>
      </w:tabs>
      <w:spacing w:after="240" w:line="240" w:lineRule="atLeast"/>
    </w:pPr>
    <w:rPr>
      <w:rFonts w:eastAsia="Calibri" w:cs="Arial"/>
      <w:kern w:val="54"/>
      <w:szCs w:val="21"/>
      <w:lang w:eastAsia="en-US"/>
    </w:rPr>
  </w:style>
  <w:style w:type="character" w:customStyle="1" w:styleId="02AuthorChar">
    <w:name w:val="02_Author Char"/>
    <w:link w:val="02Author"/>
    <w:rsid w:val="00236153"/>
    <w:rPr>
      <w:rFonts w:ascii="Book Antiqua" w:eastAsia="Calibri" w:hAnsi="Book Antiqua" w:cs="Times New Roman"/>
      <w:kern w:val="54"/>
      <w:sz w:val="24"/>
    </w:rPr>
  </w:style>
  <w:style w:type="character" w:customStyle="1" w:styleId="03DateChar">
    <w:name w:val="03_Date Char"/>
    <w:link w:val="03Date"/>
    <w:rsid w:val="00236153"/>
    <w:rPr>
      <w:rFonts w:ascii="Arial" w:eastAsia="Calibri" w:hAnsi="Arial" w:cs="Arial"/>
      <w:kern w:val="54"/>
      <w:sz w:val="21"/>
      <w:szCs w:val="21"/>
    </w:rPr>
  </w:style>
  <w:style w:type="character" w:customStyle="1" w:styleId="Heading1Char">
    <w:name w:val="Heading 1 Char"/>
    <w:basedOn w:val="DefaultParagraphFont"/>
    <w:link w:val="Heading1"/>
    <w:uiPriority w:val="9"/>
    <w:rsid w:val="00B07668"/>
    <w:rPr>
      <w:rFonts w:ascii="Times New Roman" w:eastAsiaTheme="majorEastAsia" w:hAnsi="Times New Roman" w:cstheme="majorBidi"/>
      <w:bCs/>
      <w:sz w:val="32"/>
      <w:szCs w:val="28"/>
      <w:lang w:eastAsia="en-AU"/>
    </w:rPr>
  </w:style>
  <w:style w:type="paragraph" w:customStyle="1" w:styleId="Bulletlist">
    <w:name w:val="Bullet list"/>
    <w:basedOn w:val="NormalIndent"/>
    <w:qFormat/>
    <w:rsid w:val="00F93CEF"/>
    <w:pPr>
      <w:numPr>
        <w:numId w:val="17"/>
      </w:numPr>
      <w:spacing w:after="0"/>
    </w:pPr>
    <w:rPr>
      <w:rFonts w:eastAsiaTheme="minorHAnsi" w:cs="Arial"/>
      <w:lang w:eastAsia="en-US"/>
    </w:rPr>
  </w:style>
  <w:style w:type="character" w:customStyle="1" w:styleId="Heading2Char">
    <w:name w:val="Heading 2 Char"/>
    <w:basedOn w:val="DefaultParagraphFont"/>
    <w:link w:val="Heading2"/>
    <w:uiPriority w:val="9"/>
    <w:rsid w:val="00F93CEF"/>
    <w:rPr>
      <w:rFonts w:ascii="Times New Roman" w:eastAsiaTheme="majorEastAsia" w:hAnsi="Times New Roman" w:cstheme="majorBidi"/>
      <w:sz w:val="28"/>
      <w:szCs w:val="26"/>
      <w:lang w:eastAsia="en-AU"/>
    </w:rPr>
  </w:style>
  <w:style w:type="paragraph" w:styleId="NormalIndent">
    <w:name w:val="Normal Indent"/>
    <w:basedOn w:val="Normal"/>
    <w:uiPriority w:val="99"/>
    <w:semiHidden/>
    <w:unhideWhenUsed/>
    <w:rsid w:val="00F93CEF"/>
    <w:pPr>
      <w:ind w:left="720"/>
    </w:pPr>
  </w:style>
  <w:style w:type="paragraph" w:customStyle="1" w:styleId="Table">
    <w:name w:val="Table"/>
    <w:basedOn w:val="Normal"/>
    <w:qFormat/>
    <w:rsid w:val="003C6053"/>
    <w:pPr>
      <w:shd w:val="clear" w:color="auto" w:fill="FFFFFF" w:themeFill="background1"/>
      <w:spacing w:before="240"/>
    </w:pPr>
    <w:rPr>
      <w:rFonts w:eastAsiaTheme="minorHAnsi" w:cs="Arial"/>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68"/>
    <w:pPr>
      <w:spacing w:before="120" w:after="120" w:line="240" w:lineRule="auto"/>
    </w:pPr>
    <w:rPr>
      <w:rFonts w:ascii="Arial" w:eastAsiaTheme="minorEastAsia" w:hAnsi="Arial"/>
      <w:sz w:val="21"/>
      <w:lang w:eastAsia="en-AU"/>
    </w:rPr>
  </w:style>
  <w:style w:type="paragraph" w:styleId="Heading1">
    <w:name w:val="heading 1"/>
    <w:basedOn w:val="Normal"/>
    <w:next w:val="Normal"/>
    <w:link w:val="Heading1Char"/>
    <w:uiPriority w:val="9"/>
    <w:qFormat/>
    <w:rsid w:val="00B07668"/>
    <w:pPr>
      <w:keepNext/>
      <w:keepLines/>
      <w:spacing w:before="720" w:after="0" w:line="480" w:lineRule="auto"/>
      <w:outlineLvl w:val="0"/>
    </w:pPr>
    <w:rPr>
      <w:rFonts w:ascii="Times New Roman" w:eastAsiaTheme="majorEastAsia" w:hAnsi="Times New Roman" w:cstheme="majorBidi"/>
      <w:bCs/>
      <w:sz w:val="32"/>
      <w:szCs w:val="28"/>
    </w:rPr>
  </w:style>
  <w:style w:type="paragraph" w:styleId="Heading2">
    <w:name w:val="heading 2"/>
    <w:basedOn w:val="Heading1"/>
    <w:next w:val="Normal"/>
    <w:link w:val="Heading2Char"/>
    <w:uiPriority w:val="9"/>
    <w:unhideWhenUsed/>
    <w:qFormat/>
    <w:rsid w:val="00F93CEF"/>
    <w:pPr>
      <w:spacing w:before="200" w:after="120"/>
      <w:outlineLvl w:val="1"/>
    </w:pPr>
    <w:rPr>
      <w:bCs w:val="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DDF"/>
    <w:pPr>
      <w:tabs>
        <w:tab w:val="center" w:pos="4513"/>
        <w:tab w:val="right" w:pos="9026"/>
      </w:tabs>
      <w:spacing w:after="0"/>
    </w:pPr>
  </w:style>
  <w:style w:type="character" w:customStyle="1" w:styleId="HeaderChar">
    <w:name w:val="Header Char"/>
    <w:basedOn w:val="DefaultParagraphFont"/>
    <w:link w:val="Header"/>
    <w:uiPriority w:val="99"/>
    <w:rsid w:val="00991DDF"/>
    <w:rPr>
      <w:rFonts w:eastAsiaTheme="minorEastAsia"/>
      <w:lang w:eastAsia="en-AU"/>
    </w:rPr>
  </w:style>
  <w:style w:type="paragraph" w:styleId="Footer">
    <w:name w:val="footer"/>
    <w:basedOn w:val="Normal"/>
    <w:link w:val="FooterChar"/>
    <w:uiPriority w:val="99"/>
    <w:unhideWhenUsed/>
    <w:rsid w:val="00991DDF"/>
    <w:pPr>
      <w:tabs>
        <w:tab w:val="center" w:pos="4513"/>
        <w:tab w:val="right" w:pos="9026"/>
      </w:tabs>
      <w:spacing w:after="0"/>
    </w:pPr>
  </w:style>
  <w:style w:type="character" w:customStyle="1" w:styleId="FooterChar">
    <w:name w:val="Footer Char"/>
    <w:basedOn w:val="DefaultParagraphFont"/>
    <w:link w:val="Footer"/>
    <w:uiPriority w:val="99"/>
    <w:rsid w:val="00991DDF"/>
    <w:rPr>
      <w:rFonts w:eastAsiaTheme="minorEastAsia"/>
      <w:lang w:eastAsia="en-AU"/>
    </w:rPr>
  </w:style>
  <w:style w:type="paragraph" w:styleId="BalloonText">
    <w:name w:val="Balloon Text"/>
    <w:basedOn w:val="Normal"/>
    <w:link w:val="BalloonTextChar"/>
    <w:uiPriority w:val="99"/>
    <w:semiHidden/>
    <w:unhideWhenUsed/>
    <w:rsid w:val="00CB03E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3EC"/>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D271DB"/>
    <w:rPr>
      <w:sz w:val="16"/>
      <w:szCs w:val="16"/>
    </w:rPr>
  </w:style>
  <w:style w:type="paragraph" w:styleId="CommentText">
    <w:name w:val="annotation text"/>
    <w:basedOn w:val="Normal"/>
    <w:link w:val="CommentTextChar"/>
    <w:uiPriority w:val="99"/>
    <w:semiHidden/>
    <w:unhideWhenUsed/>
    <w:rsid w:val="00D271DB"/>
    <w:rPr>
      <w:sz w:val="20"/>
      <w:szCs w:val="20"/>
    </w:rPr>
  </w:style>
  <w:style w:type="character" w:customStyle="1" w:styleId="CommentTextChar">
    <w:name w:val="Comment Text Char"/>
    <w:basedOn w:val="DefaultParagraphFont"/>
    <w:link w:val="CommentText"/>
    <w:uiPriority w:val="99"/>
    <w:semiHidden/>
    <w:rsid w:val="00D271D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D271DB"/>
    <w:rPr>
      <w:b/>
      <w:bCs/>
    </w:rPr>
  </w:style>
  <w:style w:type="character" w:customStyle="1" w:styleId="CommentSubjectChar">
    <w:name w:val="Comment Subject Char"/>
    <w:basedOn w:val="CommentTextChar"/>
    <w:link w:val="CommentSubject"/>
    <w:uiPriority w:val="99"/>
    <w:semiHidden/>
    <w:rsid w:val="00D271DB"/>
    <w:rPr>
      <w:rFonts w:eastAsiaTheme="minorEastAsia"/>
      <w:b/>
      <w:bCs/>
      <w:sz w:val="20"/>
      <w:szCs w:val="20"/>
      <w:lang w:eastAsia="en-AU"/>
    </w:rPr>
  </w:style>
  <w:style w:type="paragraph" w:styleId="ListParagraph">
    <w:name w:val="List Paragraph"/>
    <w:basedOn w:val="Normal"/>
    <w:uiPriority w:val="34"/>
    <w:qFormat/>
    <w:rsid w:val="00325F40"/>
    <w:pPr>
      <w:ind w:left="720"/>
      <w:contextualSpacing/>
    </w:pPr>
  </w:style>
  <w:style w:type="table" w:customStyle="1" w:styleId="TableGrid1">
    <w:name w:val="Table Grid1"/>
    <w:basedOn w:val="TableNormal"/>
    <w:next w:val="TableGrid"/>
    <w:uiPriority w:val="59"/>
    <w:rsid w:val="0049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2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D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3632"/>
    <w:rPr>
      <w:color w:val="0000FF" w:themeColor="hyperlink"/>
      <w:u w:val="single"/>
    </w:rPr>
  </w:style>
  <w:style w:type="paragraph" w:customStyle="1" w:styleId="Text">
    <w:name w:val="Text"/>
    <w:basedOn w:val="Normal"/>
    <w:link w:val="TextChar"/>
    <w:rsid w:val="00236153"/>
    <w:pPr>
      <w:spacing w:after="140" w:line="240" w:lineRule="atLeast"/>
    </w:pPr>
    <w:rPr>
      <w:rFonts w:ascii="Book Antiqua" w:eastAsia="Times New Roman" w:hAnsi="Book Antiqua" w:cs="Times New Roman"/>
      <w:szCs w:val="20"/>
      <w:lang w:eastAsia="en-US"/>
    </w:rPr>
  </w:style>
  <w:style w:type="character" w:customStyle="1" w:styleId="TextChar">
    <w:name w:val="Text Char"/>
    <w:link w:val="Text"/>
    <w:rsid w:val="00236153"/>
    <w:rPr>
      <w:rFonts w:ascii="Book Antiqua" w:eastAsia="Times New Roman" w:hAnsi="Book Antiqua" w:cs="Times New Roman"/>
      <w:szCs w:val="20"/>
    </w:rPr>
  </w:style>
  <w:style w:type="paragraph" w:customStyle="1" w:styleId="01Cover">
    <w:name w:val="01_Cover"/>
    <w:basedOn w:val="Normal"/>
    <w:link w:val="01CoverChar"/>
    <w:qFormat/>
    <w:rsid w:val="00236153"/>
    <w:pPr>
      <w:spacing w:after="600" w:line="600" w:lineRule="exact"/>
    </w:pPr>
    <w:rPr>
      <w:rFonts w:ascii="Book Antiqua" w:eastAsia="Calibri" w:hAnsi="Book Antiqua" w:cs="Times New Roman"/>
      <w:kern w:val="54"/>
      <w:sz w:val="54"/>
      <w:lang w:eastAsia="en-US"/>
    </w:rPr>
  </w:style>
  <w:style w:type="paragraph" w:customStyle="1" w:styleId="02Author">
    <w:name w:val="02_Author"/>
    <w:basedOn w:val="Normal"/>
    <w:link w:val="02AuthorChar"/>
    <w:qFormat/>
    <w:rsid w:val="00236153"/>
    <w:pPr>
      <w:tabs>
        <w:tab w:val="left" w:pos="720"/>
        <w:tab w:val="left" w:pos="1440"/>
        <w:tab w:val="left" w:pos="2160"/>
        <w:tab w:val="left" w:pos="2880"/>
        <w:tab w:val="left" w:pos="3600"/>
        <w:tab w:val="left" w:pos="3993"/>
      </w:tabs>
      <w:spacing w:after="240" w:line="240" w:lineRule="atLeast"/>
    </w:pPr>
    <w:rPr>
      <w:rFonts w:ascii="Book Antiqua" w:eastAsia="Calibri" w:hAnsi="Book Antiqua" w:cs="Times New Roman"/>
      <w:kern w:val="54"/>
      <w:sz w:val="24"/>
      <w:lang w:eastAsia="en-US"/>
    </w:rPr>
  </w:style>
  <w:style w:type="character" w:customStyle="1" w:styleId="01CoverChar">
    <w:name w:val="01_Cover Char"/>
    <w:link w:val="01Cover"/>
    <w:rsid w:val="00236153"/>
    <w:rPr>
      <w:rFonts w:ascii="Book Antiqua" w:eastAsia="Calibri" w:hAnsi="Book Antiqua" w:cs="Times New Roman"/>
      <w:kern w:val="54"/>
      <w:sz w:val="54"/>
    </w:rPr>
  </w:style>
  <w:style w:type="paragraph" w:customStyle="1" w:styleId="03Date">
    <w:name w:val="03_Date"/>
    <w:basedOn w:val="Normal"/>
    <w:link w:val="03DateChar"/>
    <w:qFormat/>
    <w:rsid w:val="00236153"/>
    <w:pPr>
      <w:tabs>
        <w:tab w:val="left" w:pos="720"/>
        <w:tab w:val="left" w:pos="1440"/>
      </w:tabs>
      <w:spacing w:after="240" w:line="240" w:lineRule="atLeast"/>
    </w:pPr>
    <w:rPr>
      <w:rFonts w:eastAsia="Calibri" w:cs="Arial"/>
      <w:kern w:val="54"/>
      <w:szCs w:val="21"/>
      <w:lang w:eastAsia="en-US"/>
    </w:rPr>
  </w:style>
  <w:style w:type="character" w:customStyle="1" w:styleId="02AuthorChar">
    <w:name w:val="02_Author Char"/>
    <w:link w:val="02Author"/>
    <w:rsid w:val="00236153"/>
    <w:rPr>
      <w:rFonts w:ascii="Book Antiqua" w:eastAsia="Calibri" w:hAnsi="Book Antiqua" w:cs="Times New Roman"/>
      <w:kern w:val="54"/>
      <w:sz w:val="24"/>
    </w:rPr>
  </w:style>
  <w:style w:type="character" w:customStyle="1" w:styleId="03DateChar">
    <w:name w:val="03_Date Char"/>
    <w:link w:val="03Date"/>
    <w:rsid w:val="00236153"/>
    <w:rPr>
      <w:rFonts w:ascii="Arial" w:eastAsia="Calibri" w:hAnsi="Arial" w:cs="Arial"/>
      <w:kern w:val="54"/>
      <w:sz w:val="21"/>
      <w:szCs w:val="21"/>
    </w:rPr>
  </w:style>
  <w:style w:type="character" w:customStyle="1" w:styleId="Heading1Char">
    <w:name w:val="Heading 1 Char"/>
    <w:basedOn w:val="DefaultParagraphFont"/>
    <w:link w:val="Heading1"/>
    <w:uiPriority w:val="9"/>
    <w:rsid w:val="00B07668"/>
    <w:rPr>
      <w:rFonts w:ascii="Times New Roman" w:eastAsiaTheme="majorEastAsia" w:hAnsi="Times New Roman" w:cstheme="majorBidi"/>
      <w:bCs/>
      <w:sz w:val="32"/>
      <w:szCs w:val="28"/>
      <w:lang w:eastAsia="en-AU"/>
    </w:rPr>
  </w:style>
  <w:style w:type="paragraph" w:customStyle="1" w:styleId="Bulletlist">
    <w:name w:val="Bullet list"/>
    <w:basedOn w:val="NormalIndent"/>
    <w:qFormat/>
    <w:rsid w:val="00F93CEF"/>
    <w:pPr>
      <w:numPr>
        <w:numId w:val="17"/>
      </w:numPr>
      <w:spacing w:after="0"/>
    </w:pPr>
    <w:rPr>
      <w:rFonts w:eastAsiaTheme="minorHAnsi" w:cs="Arial"/>
      <w:lang w:eastAsia="en-US"/>
    </w:rPr>
  </w:style>
  <w:style w:type="character" w:customStyle="1" w:styleId="Heading2Char">
    <w:name w:val="Heading 2 Char"/>
    <w:basedOn w:val="DefaultParagraphFont"/>
    <w:link w:val="Heading2"/>
    <w:uiPriority w:val="9"/>
    <w:rsid w:val="00F93CEF"/>
    <w:rPr>
      <w:rFonts w:ascii="Times New Roman" w:eastAsiaTheme="majorEastAsia" w:hAnsi="Times New Roman" w:cstheme="majorBidi"/>
      <w:sz w:val="28"/>
      <w:szCs w:val="26"/>
      <w:lang w:eastAsia="en-AU"/>
    </w:rPr>
  </w:style>
  <w:style w:type="paragraph" w:styleId="NormalIndent">
    <w:name w:val="Normal Indent"/>
    <w:basedOn w:val="Normal"/>
    <w:uiPriority w:val="99"/>
    <w:semiHidden/>
    <w:unhideWhenUsed/>
    <w:rsid w:val="00F93CEF"/>
    <w:pPr>
      <w:ind w:left="720"/>
    </w:pPr>
  </w:style>
  <w:style w:type="paragraph" w:customStyle="1" w:styleId="Table">
    <w:name w:val="Table"/>
    <w:basedOn w:val="Normal"/>
    <w:qFormat/>
    <w:rsid w:val="003C6053"/>
    <w:pPr>
      <w:shd w:val="clear" w:color="auto" w:fill="FFFFFF" w:themeFill="background1"/>
      <w:spacing w:before="240"/>
    </w:pPr>
    <w:rPr>
      <w:rFonts w:eastAsiaTheme="minorHAnsi" w:cs="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1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lary.rowell@naa.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ebecca.bateman@na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BBD24-D921-49BB-B3EC-F16CFA92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3195</Words>
  <Characters>19789</Characters>
  <Application>Microsoft Office Word</Application>
  <DocSecurity>4</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National Archives of Australia</Company>
  <LinksUpToDate>false</LinksUpToDate>
  <CharactersWithSpaces>22859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Singh</dc:creator>
  <cp:lastModifiedBy>Brian Joyce</cp:lastModifiedBy>
  <cp:revision>2</cp:revision>
  <cp:lastPrinted>2014-11-10T05:34:00Z</cp:lastPrinted>
  <dcterms:created xsi:type="dcterms:W3CDTF">2014-11-26T02:51:00Z</dcterms:created>
  <dcterms:modified xsi:type="dcterms:W3CDTF">2014-11-26T02:51:00Z</dcterms:modified>
</cp:coreProperties>
</file>