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E4B6F" w14:textId="5E3FD7B8" w:rsidR="001E4B07" w:rsidRPr="00030757" w:rsidRDefault="00A23A2F" w:rsidP="00BB1117">
      <w:pPr>
        <w:rPr>
          <w:highlight w:val="yellow"/>
        </w:rPr>
        <w:sectPr w:rsidR="001E4B07" w:rsidRPr="00030757" w:rsidSect="00E16A84">
          <w:headerReference w:type="default" r:id="rId8"/>
          <w:pgSz w:w="11907" w:h="16840" w:code="9"/>
          <w:pgMar w:top="1985" w:right="1800" w:bottom="1276" w:left="1418" w:header="720" w:footer="720" w:gutter="0"/>
          <w:cols w:space="720"/>
          <w:titlePg/>
        </w:sectPr>
      </w:pPr>
      <w:bookmarkStart w:id="0" w:name="_Hlk81391056"/>
      <w:r>
        <w:rPr>
          <w:noProof/>
          <w:lang w:eastAsia="en-AU"/>
        </w:rPr>
        <mc:AlternateContent>
          <mc:Choice Requires="wps">
            <w:drawing>
              <wp:anchor distT="0" distB="0" distL="114300" distR="114300" simplePos="0" relativeHeight="251657216" behindDoc="0" locked="0" layoutInCell="1" allowOverlap="1" wp14:anchorId="796FCC8E" wp14:editId="74406BB2">
                <wp:simplePos x="0" y="0"/>
                <wp:positionH relativeFrom="column">
                  <wp:posOffset>-30480</wp:posOffset>
                </wp:positionH>
                <wp:positionV relativeFrom="paragraph">
                  <wp:posOffset>3330575</wp:posOffset>
                </wp:positionV>
                <wp:extent cx="5760085" cy="1066800"/>
                <wp:effectExtent l="0" t="0" r="12065" b="19050"/>
                <wp:wrapNone/>
                <wp:docPr id="22" name="Rectangle 22"/>
                <wp:cNvGraphicFramePr/>
                <a:graphic xmlns:a="http://schemas.openxmlformats.org/drawingml/2006/main">
                  <a:graphicData uri="http://schemas.microsoft.com/office/word/2010/wordprocessingShape">
                    <wps:wsp>
                      <wps:cNvSpPr/>
                      <wps:spPr>
                        <a:xfrm>
                          <a:off x="0" y="0"/>
                          <a:ext cx="5760085" cy="1066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93311" w14:textId="77777777" w:rsidR="00F17D71" w:rsidRPr="00AA7812" w:rsidRDefault="00F17D71" w:rsidP="00AA7812">
                            <w:pPr>
                              <w:pStyle w:val="Heading1"/>
                              <w:numPr>
                                <w:ilvl w:val="0"/>
                                <w:numId w:val="0"/>
                              </w:numPr>
                              <w:ind w:left="567" w:hanging="567"/>
                              <w:rPr>
                                <w:color w:val="000000" w:themeColor="text1"/>
                              </w:rPr>
                            </w:pPr>
                            <w:r w:rsidRPr="00AA7812">
                              <w:rPr>
                                <w:color w:val="000000" w:themeColor="text1"/>
                              </w:rPr>
                              <w:t xml:space="preserve">Digital Continuity 2020 Policy </w:t>
                            </w:r>
                          </w:p>
                          <w:p w14:paraId="3380A5A6" w14:textId="661202C6" w:rsidR="00F17D71" w:rsidRPr="00AA7812" w:rsidRDefault="00F17D71" w:rsidP="009603FA">
                            <w:pPr>
                              <w:pStyle w:val="ProjectNameBlue"/>
                              <w:rPr>
                                <w:color w:val="1F911F"/>
                                <w:sz w:val="36"/>
                                <w:szCs w:val="36"/>
                              </w:rPr>
                            </w:pPr>
                            <w:r w:rsidRPr="00AA7812">
                              <w:rPr>
                                <w:color w:val="1F911F"/>
                                <w:sz w:val="36"/>
                                <w:szCs w:val="36"/>
                              </w:rPr>
                              <w:t xml:space="preserve">Report on implementation by the Australian Government  agencies </w:t>
                            </w:r>
                          </w:p>
                          <w:p w14:paraId="19AD422F" w14:textId="77777777" w:rsidR="00F17D71" w:rsidRDefault="00F17D71" w:rsidP="009603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6FCC8E" id="Rectangle 22" o:spid="_x0000_s1026" style="position:absolute;margin-left:-2.4pt;margin-top:262.25pt;width:453.55pt;height:8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" fillcolor="white [3212]" strokecolor="white [3212]" strokeweight="2pt">
                <v:textbox>
                  <w:txbxContent>
                    <w:p w14:paraId="49493311" w14:textId="77777777" w:rsidR="00F17D71" w:rsidRPr="00AA7812" w:rsidRDefault="00F17D71" w:rsidP="00AA7812">
                      <w:pPr>
                        <w:pStyle w:val="Heading1"/>
                        <w:numPr>
                          <w:ilvl w:val="0"/>
                          <w:numId w:val="0"/>
                        </w:numPr>
                        <w:ind w:left="567" w:hanging="567"/>
                        <w:rPr>
                          <w:color w:val="000000" w:themeColor="text1"/>
                        </w:rPr>
                      </w:pPr>
                      <w:r w:rsidRPr="00AA7812">
                        <w:rPr>
                          <w:color w:val="000000" w:themeColor="text1"/>
                        </w:rPr>
                        <w:t xml:space="preserve">Digital Continuity 2020 Policy </w:t>
                      </w:r>
                    </w:p>
                    <w:p w14:paraId="3380A5A6" w14:textId="661202C6" w:rsidR="00F17D71" w:rsidRPr="00AA7812" w:rsidRDefault="00F17D71" w:rsidP="009603FA">
                      <w:pPr>
                        <w:pStyle w:val="ProjectNameBlue"/>
                        <w:rPr>
                          <w:color w:val="1F911F"/>
                          <w:sz w:val="36"/>
                          <w:szCs w:val="36"/>
                        </w:rPr>
                      </w:pPr>
                      <w:r w:rsidRPr="00AA7812">
                        <w:rPr>
                          <w:color w:val="1F911F"/>
                          <w:sz w:val="36"/>
                          <w:szCs w:val="36"/>
                        </w:rPr>
                        <w:t xml:space="preserve">Report on implementation by the Australian Government  agencies </w:t>
                      </w:r>
                    </w:p>
                    <w:p w14:paraId="19AD422F" w14:textId="77777777" w:rsidR="00F17D71" w:rsidRDefault="00F17D71" w:rsidP="009603FA">
                      <w:pPr>
                        <w:jc w:val="center"/>
                      </w:pPr>
                    </w:p>
                  </w:txbxContent>
                </v:textbox>
              </v:rect>
            </w:pict>
          </mc:Fallback>
        </mc:AlternateContent>
      </w:r>
      <w:r w:rsidR="009603FA">
        <w:rPr>
          <w:noProof/>
          <w:lang w:eastAsia="en-AU"/>
        </w:rPr>
        <w:drawing>
          <wp:anchor distT="0" distB="0" distL="114300" distR="114300" simplePos="0" relativeHeight="251659264" behindDoc="0" locked="0" layoutInCell="1" allowOverlap="1" wp14:anchorId="0AEA3F27" wp14:editId="34883037">
            <wp:simplePos x="0" y="0"/>
            <wp:positionH relativeFrom="column">
              <wp:posOffset>3638311</wp:posOffset>
            </wp:positionH>
            <wp:positionV relativeFrom="paragraph">
              <wp:posOffset>7664896</wp:posOffset>
            </wp:positionV>
            <wp:extent cx="2087267" cy="938113"/>
            <wp:effectExtent l="0" t="0" r="8255" b="0"/>
            <wp:wrapNone/>
            <wp:docPr id="27" name="Picture 27"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engineering draw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7267" cy="938113"/>
                    </a:xfrm>
                    <a:prstGeom prst="rect">
                      <a:avLst/>
                    </a:prstGeom>
                  </pic:spPr>
                </pic:pic>
              </a:graphicData>
            </a:graphic>
            <wp14:sizeRelH relativeFrom="margin">
              <wp14:pctWidth>0</wp14:pctWidth>
            </wp14:sizeRelH>
            <wp14:sizeRelV relativeFrom="margin">
              <wp14:pctHeight>0</wp14:pctHeight>
            </wp14:sizeRelV>
          </wp:anchor>
        </w:drawing>
      </w:r>
      <w:r w:rsidR="00776C25">
        <w:rPr>
          <w:noProof/>
          <w:lang w:eastAsia="en-AU"/>
        </w:rPr>
        <mc:AlternateContent>
          <mc:Choice Requires="wps">
            <w:drawing>
              <wp:anchor distT="0" distB="0" distL="114300" distR="114300" simplePos="0" relativeHeight="251658240" behindDoc="0" locked="0" layoutInCell="1" allowOverlap="1" wp14:anchorId="32256097" wp14:editId="1FCFB083">
                <wp:simplePos x="0" y="0"/>
                <wp:positionH relativeFrom="column">
                  <wp:posOffset>-34290</wp:posOffset>
                </wp:positionH>
                <wp:positionV relativeFrom="paragraph">
                  <wp:posOffset>984250</wp:posOffset>
                </wp:positionV>
                <wp:extent cx="5760085" cy="6871335"/>
                <wp:effectExtent l="0" t="0" r="12065" b="5715"/>
                <wp:wrapTight wrapText="bothSides">
                  <wp:wrapPolygon edited="0">
                    <wp:start x="0" y="0"/>
                    <wp:lineTo x="0" y="21558"/>
                    <wp:lineTo x="21574" y="21558"/>
                    <wp:lineTo x="21574" y="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687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E101C" w14:textId="0173EE7A" w:rsidR="00E25F6C" w:rsidRPr="00E25F6C" w:rsidRDefault="00E25F6C" w:rsidP="00BB1117">
                            <w:pPr>
                              <w:pStyle w:val="ProjectNameBlue"/>
                              <w:rPr>
                                <w:color w:val="000000" w:themeColor="text1"/>
                                <w:sz w:val="46"/>
                                <w:szCs w:val="30"/>
                              </w:rPr>
                            </w:pPr>
                            <w:bookmarkStart w:id="1" w:name="_Hlk81391048"/>
                            <w:bookmarkStart w:id="2" w:name="_Hlk81391049"/>
                          </w:p>
                          <w:p w14:paraId="2183426F" w14:textId="7CC98C73" w:rsidR="00F17D71" w:rsidRPr="00823CE8" w:rsidRDefault="00F17D71" w:rsidP="00BB1117">
                            <w:pPr>
                              <w:pStyle w:val="ProjectNameBlue"/>
                              <w:rPr>
                                <w:color w:val="1F911F"/>
                                <w:sz w:val="46"/>
                                <w:szCs w:val="30"/>
                              </w:rPr>
                            </w:pPr>
                            <w:r w:rsidRPr="00823CE8">
                              <w:rPr>
                                <w:color w:val="1F911F"/>
                                <w:sz w:val="46"/>
                                <w:szCs w:val="30"/>
                              </w:rPr>
                              <w:t>National Archives of Australia</w:t>
                            </w:r>
                          </w:p>
                          <w:p w14:paraId="49C0A907" w14:textId="77777777" w:rsidR="00F17D71" w:rsidRPr="009603FA" w:rsidRDefault="00F17D71" w:rsidP="00BB1117"/>
                          <w:p w14:paraId="7F213FC4" w14:textId="1E96CFC3" w:rsidR="00F17D71" w:rsidRDefault="00A50F1A" w:rsidP="00BB1117">
                            <w:pPr>
                              <w:rPr>
                                <w:b/>
                                <w:color w:val="000000" w:themeColor="text1"/>
                                <w:sz w:val="40"/>
                                <w:szCs w:val="40"/>
                              </w:rPr>
                            </w:pPr>
                            <w:r>
                              <w:rPr>
                                <w:b/>
                                <w:color w:val="000000" w:themeColor="text1"/>
                                <w:sz w:val="40"/>
                                <w:szCs w:val="40"/>
                              </w:rPr>
                              <w:t>Digital Continuity 2020 Policy</w:t>
                            </w:r>
                          </w:p>
                          <w:p w14:paraId="36420C41" w14:textId="1AAD29CF" w:rsidR="00A50F1A" w:rsidRPr="00AA7812" w:rsidRDefault="00A50F1A" w:rsidP="00BB1117">
                            <w:pPr>
                              <w:rPr>
                                <w:b/>
                                <w:color w:val="1F911F"/>
                                <w:sz w:val="36"/>
                                <w:szCs w:val="36"/>
                              </w:rPr>
                            </w:pPr>
                            <w:r w:rsidRPr="00AA7812">
                              <w:rPr>
                                <w:b/>
                                <w:color w:val="1F911F"/>
                                <w:sz w:val="36"/>
                                <w:szCs w:val="36"/>
                              </w:rPr>
                              <w:t>Report on implementation by the Australian Government agencies</w:t>
                            </w:r>
                          </w:p>
                          <w:p w14:paraId="0029A5FF" w14:textId="77777777" w:rsidR="00A50F1A" w:rsidRPr="00AA7812" w:rsidRDefault="00A50F1A" w:rsidP="00BB1117">
                            <w:pPr>
                              <w:rPr>
                                <w:b/>
                                <w:color w:val="000000" w:themeColor="text1"/>
                                <w:sz w:val="40"/>
                                <w:szCs w:val="40"/>
                              </w:rPr>
                            </w:pPr>
                          </w:p>
                          <w:p w14:paraId="07FB4B68" w14:textId="1BD94FD9" w:rsidR="00F17D71" w:rsidRPr="009603FA" w:rsidRDefault="00F17D71" w:rsidP="00BB1117">
                            <w:pPr>
                              <w:pStyle w:val="ProjectNameBlue"/>
                              <w:rPr>
                                <w:color w:val="auto"/>
                              </w:rPr>
                            </w:pPr>
                            <w:r w:rsidRPr="009603FA">
                              <w:rPr>
                                <w:noProof/>
                                <w:color w:val="auto"/>
                                <w:lang w:eastAsia="en-AU"/>
                              </w:rPr>
                              <w:drawing>
                                <wp:inline distT="0" distB="0" distL="0" distR="0" wp14:anchorId="449592DA" wp14:editId="7AD8FA11">
                                  <wp:extent cx="5760085" cy="3247949"/>
                                  <wp:effectExtent l="0" t="0" r="0" b="0"/>
                                  <wp:docPr id="9" name="Picture 2">
                                    <a:extLst xmlns:a="http://schemas.openxmlformats.org/drawingml/2006/main">
                                      <a:ext uri="{FF2B5EF4-FFF2-40B4-BE49-F238E27FC236}">
                                        <a16:creationId xmlns:a16="http://schemas.microsoft.com/office/drawing/2014/main" id="{7CE7A528-00E2-4213-99A3-6171E1BF4E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CE7A528-00E2-4213-99A3-6171E1BF4E1A}"/>
                                              </a:ext>
                                            </a:extLst>
                                          </pic:cNvPr>
                                          <pic:cNvPicPr>
                                            <a:picLocks noChangeAspect="1"/>
                                          </pic:cNvPicPr>
                                        </pic:nvPicPr>
                                        <pic:blipFill>
                                          <a:blip r:embed="rId10">
                                            <a:alphaModFix/>
                                          </a:blip>
                                          <a:stretch>
                                            <a:fillRect/>
                                          </a:stretch>
                                        </pic:blipFill>
                                        <pic:spPr>
                                          <a:xfrm>
                                            <a:off x="0" y="0"/>
                                            <a:ext cx="5807012" cy="3274410"/>
                                          </a:xfrm>
                                          <a:prstGeom prst="rect">
                                            <a:avLst/>
                                          </a:prstGeom>
                                          <a:noFill/>
                                        </pic:spPr>
                                      </pic:pic>
                                    </a:graphicData>
                                  </a:graphic>
                                </wp:inline>
                              </w:drawing>
                            </w:r>
                          </w:p>
                          <w:p w14:paraId="7ABBA66A" w14:textId="23FE9059" w:rsidR="00F17D71" w:rsidRPr="009603FA" w:rsidRDefault="00F17D71" w:rsidP="00BB1117">
                            <w:pPr>
                              <w:pStyle w:val="SubHeadingBlue"/>
                              <w:rPr>
                                <w:color w:val="auto"/>
                              </w:rPr>
                            </w:pPr>
                          </w:p>
                          <w:p w14:paraId="6CD85003" w14:textId="77777777" w:rsidR="00F17D71" w:rsidRPr="009603FA" w:rsidRDefault="00F17D71" w:rsidP="00BB1117">
                            <w:pPr>
                              <w:pStyle w:val="SubHeadingBlue"/>
                              <w:rPr>
                                <w:color w:val="auto"/>
                              </w:rPr>
                            </w:pPr>
                          </w:p>
                          <w:p w14:paraId="33D332C3" w14:textId="4AED5A00" w:rsidR="00F17D71" w:rsidRPr="009603FA" w:rsidRDefault="00F17D71" w:rsidP="00C8094E">
                            <w:pPr>
                              <w:pStyle w:val="ProjectNameBlue"/>
                              <w:rPr>
                                <w:color w:val="auto"/>
                              </w:rPr>
                            </w:pPr>
                          </w:p>
                          <w:bookmarkEnd w:id="1"/>
                          <w:bookmarkEnd w:id="2"/>
                          <w:p w14:paraId="484F3DE1" w14:textId="69D90E60" w:rsidR="00F17D71" w:rsidRPr="00823CE8" w:rsidRDefault="00F17D71" w:rsidP="00C8094E">
                            <w:pPr>
                              <w:pStyle w:val="ProjectNameBlue"/>
                              <w:rPr>
                                <w:color w:val="1F911F"/>
                              </w:rPr>
                            </w:pPr>
                            <w:r>
                              <w:rPr>
                                <w:color w:val="1F911F"/>
                              </w:rPr>
                              <w:t>November</w:t>
                            </w:r>
                            <w:r w:rsidRPr="00823CE8">
                              <w:rPr>
                                <w:color w:val="1F911F"/>
                              </w:rPr>
                              <w:t xml:space="preserv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56097" id="_x0000_t202" coordsize="21600,21600" o:spt="202" path="m,l,21600r21600,l21600,xe">
                <v:stroke joinstyle="miter"/>
                <v:path gradientshapeok="t" o:connecttype="rect"/>
              </v:shapetype>
              <v:shape id="Text Box 3" o:spid="_x0000_s1027" type="#_x0000_t202" style="position:absolute;margin-left:-2.7pt;margin-top:77.5pt;width:453.55pt;height:54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" filled="f" stroked="f">
                <v:textbox inset="0,0,0,0">
                  <w:txbxContent>
                    <w:p w14:paraId="5B1E101C" w14:textId="0173EE7A" w:rsidR="00E25F6C" w:rsidRPr="00E25F6C" w:rsidRDefault="00E25F6C" w:rsidP="00BB1117">
                      <w:pPr>
                        <w:pStyle w:val="ProjectNameBlue"/>
                        <w:rPr>
                          <w:color w:val="000000" w:themeColor="text1"/>
                          <w:sz w:val="46"/>
                          <w:szCs w:val="30"/>
                        </w:rPr>
                      </w:pPr>
                      <w:bookmarkStart w:id="3" w:name="_Hlk81391048"/>
                      <w:bookmarkStart w:id="4" w:name="_Hlk81391049"/>
                    </w:p>
                    <w:p w14:paraId="2183426F" w14:textId="7CC98C73" w:rsidR="00F17D71" w:rsidRPr="00823CE8" w:rsidRDefault="00F17D71" w:rsidP="00BB1117">
                      <w:pPr>
                        <w:pStyle w:val="ProjectNameBlue"/>
                        <w:rPr>
                          <w:color w:val="1F911F"/>
                          <w:sz w:val="46"/>
                          <w:szCs w:val="30"/>
                        </w:rPr>
                      </w:pPr>
                      <w:r w:rsidRPr="00823CE8">
                        <w:rPr>
                          <w:color w:val="1F911F"/>
                          <w:sz w:val="46"/>
                          <w:szCs w:val="30"/>
                        </w:rPr>
                        <w:t>National Archives of Australia</w:t>
                      </w:r>
                    </w:p>
                    <w:p w14:paraId="49C0A907" w14:textId="77777777" w:rsidR="00F17D71" w:rsidRPr="009603FA" w:rsidRDefault="00F17D71" w:rsidP="00BB1117"/>
                    <w:p w14:paraId="7F213FC4" w14:textId="1E96CFC3" w:rsidR="00F17D71" w:rsidRDefault="00A50F1A" w:rsidP="00BB1117">
                      <w:pPr>
                        <w:rPr>
                          <w:b/>
                          <w:color w:val="000000" w:themeColor="text1"/>
                          <w:sz w:val="40"/>
                          <w:szCs w:val="40"/>
                        </w:rPr>
                      </w:pPr>
                      <w:r>
                        <w:rPr>
                          <w:b/>
                          <w:color w:val="000000" w:themeColor="text1"/>
                          <w:sz w:val="40"/>
                          <w:szCs w:val="40"/>
                        </w:rPr>
                        <w:t>Digital Continuity 2020 Policy</w:t>
                      </w:r>
                    </w:p>
                    <w:p w14:paraId="36420C41" w14:textId="1AAD29CF" w:rsidR="00A50F1A" w:rsidRPr="00AA7812" w:rsidRDefault="00A50F1A" w:rsidP="00BB1117">
                      <w:pPr>
                        <w:rPr>
                          <w:b/>
                          <w:color w:val="1F911F"/>
                          <w:sz w:val="36"/>
                          <w:szCs w:val="36"/>
                        </w:rPr>
                      </w:pPr>
                      <w:r w:rsidRPr="00AA7812">
                        <w:rPr>
                          <w:b/>
                          <w:color w:val="1F911F"/>
                          <w:sz w:val="36"/>
                          <w:szCs w:val="36"/>
                        </w:rPr>
                        <w:t>Report on implementation by the Australian Government agencies</w:t>
                      </w:r>
                    </w:p>
                    <w:p w14:paraId="0029A5FF" w14:textId="77777777" w:rsidR="00A50F1A" w:rsidRPr="00AA7812" w:rsidRDefault="00A50F1A" w:rsidP="00BB1117">
                      <w:pPr>
                        <w:rPr>
                          <w:b/>
                          <w:color w:val="000000" w:themeColor="text1"/>
                          <w:sz w:val="40"/>
                          <w:szCs w:val="40"/>
                        </w:rPr>
                      </w:pPr>
                    </w:p>
                    <w:p w14:paraId="07FB4B68" w14:textId="1BD94FD9" w:rsidR="00F17D71" w:rsidRPr="009603FA" w:rsidRDefault="00F17D71" w:rsidP="00BB1117">
                      <w:pPr>
                        <w:pStyle w:val="ProjectNameBlue"/>
                        <w:rPr>
                          <w:color w:val="auto"/>
                        </w:rPr>
                      </w:pPr>
                      <w:r w:rsidRPr="009603FA">
                        <w:rPr>
                          <w:noProof/>
                          <w:color w:val="auto"/>
                          <w:lang w:eastAsia="en-AU"/>
                        </w:rPr>
                        <w:drawing>
                          <wp:inline distT="0" distB="0" distL="0" distR="0" wp14:anchorId="449592DA" wp14:editId="7AD8FA11">
                            <wp:extent cx="5760085" cy="3247949"/>
                            <wp:effectExtent l="0" t="0" r="0" b="0"/>
                            <wp:docPr id="9" name="Picture 2">
                              <a:extLst xmlns:a="http://schemas.openxmlformats.org/drawingml/2006/main">
                                <a:ext uri="{FF2B5EF4-FFF2-40B4-BE49-F238E27FC236}">
                                  <a16:creationId xmlns:a16="http://schemas.microsoft.com/office/drawing/2014/main" id="{7CE7A528-00E2-4213-99A3-6171E1BF4E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CE7A528-00E2-4213-99A3-6171E1BF4E1A}"/>
                                        </a:ext>
                                      </a:extLst>
                                    </pic:cNvPr>
                                    <pic:cNvPicPr>
                                      <a:picLocks noChangeAspect="1"/>
                                    </pic:cNvPicPr>
                                  </pic:nvPicPr>
                                  <pic:blipFill>
                                    <a:blip r:embed="rId10">
                                      <a:alphaModFix/>
                                    </a:blip>
                                    <a:stretch>
                                      <a:fillRect/>
                                    </a:stretch>
                                  </pic:blipFill>
                                  <pic:spPr>
                                    <a:xfrm>
                                      <a:off x="0" y="0"/>
                                      <a:ext cx="5807012" cy="3274410"/>
                                    </a:xfrm>
                                    <a:prstGeom prst="rect">
                                      <a:avLst/>
                                    </a:prstGeom>
                                    <a:noFill/>
                                  </pic:spPr>
                                </pic:pic>
                              </a:graphicData>
                            </a:graphic>
                          </wp:inline>
                        </w:drawing>
                      </w:r>
                    </w:p>
                    <w:p w14:paraId="7ABBA66A" w14:textId="23FE9059" w:rsidR="00F17D71" w:rsidRPr="009603FA" w:rsidRDefault="00F17D71" w:rsidP="00BB1117">
                      <w:pPr>
                        <w:pStyle w:val="SubHeadingBlue"/>
                        <w:rPr>
                          <w:color w:val="auto"/>
                        </w:rPr>
                      </w:pPr>
                    </w:p>
                    <w:p w14:paraId="6CD85003" w14:textId="77777777" w:rsidR="00F17D71" w:rsidRPr="009603FA" w:rsidRDefault="00F17D71" w:rsidP="00BB1117">
                      <w:pPr>
                        <w:pStyle w:val="SubHeadingBlue"/>
                        <w:rPr>
                          <w:color w:val="auto"/>
                        </w:rPr>
                      </w:pPr>
                    </w:p>
                    <w:p w14:paraId="33D332C3" w14:textId="4AED5A00" w:rsidR="00F17D71" w:rsidRPr="009603FA" w:rsidRDefault="00F17D71" w:rsidP="00C8094E">
                      <w:pPr>
                        <w:pStyle w:val="ProjectNameBlue"/>
                        <w:rPr>
                          <w:color w:val="auto"/>
                        </w:rPr>
                      </w:pPr>
                    </w:p>
                    <w:bookmarkEnd w:id="3"/>
                    <w:bookmarkEnd w:id="4"/>
                    <w:p w14:paraId="484F3DE1" w14:textId="69D90E60" w:rsidR="00F17D71" w:rsidRPr="00823CE8" w:rsidRDefault="00F17D71" w:rsidP="00C8094E">
                      <w:pPr>
                        <w:pStyle w:val="ProjectNameBlue"/>
                        <w:rPr>
                          <w:color w:val="1F911F"/>
                        </w:rPr>
                      </w:pPr>
                      <w:r>
                        <w:rPr>
                          <w:color w:val="1F911F"/>
                        </w:rPr>
                        <w:t>November</w:t>
                      </w:r>
                      <w:r w:rsidRPr="00823CE8">
                        <w:rPr>
                          <w:color w:val="1F911F"/>
                        </w:rPr>
                        <w:t xml:space="preserve"> 2021</w:t>
                      </w:r>
                    </w:p>
                  </w:txbxContent>
                </v:textbox>
                <w10:wrap type="tight"/>
              </v:shape>
            </w:pict>
          </mc:Fallback>
        </mc:AlternateContent>
      </w:r>
    </w:p>
    <w:bookmarkEnd w:id="0"/>
    <w:p w14:paraId="77558343" w14:textId="77777777" w:rsidR="009603FA" w:rsidRPr="00823CE8" w:rsidRDefault="009603FA" w:rsidP="000E3D9A">
      <w:pPr>
        <w:pStyle w:val="Heading1"/>
        <w:numPr>
          <w:ilvl w:val="0"/>
          <w:numId w:val="0"/>
        </w:numPr>
        <w:ind w:left="567" w:hanging="567"/>
        <w:rPr>
          <w:color w:val="1F911F"/>
        </w:rPr>
      </w:pPr>
      <w:r w:rsidRPr="00823CE8">
        <w:rPr>
          <w:color w:val="1F911F"/>
        </w:rPr>
        <w:lastRenderedPageBreak/>
        <w:t>Executive Summary</w:t>
      </w:r>
    </w:p>
    <w:p w14:paraId="2699982E" w14:textId="77777777" w:rsidR="009603FA" w:rsidRDefault="009603FA" w:rsidP="009603FA"/>
    <w:p w14:paraId="392E60C7" w14:textId="3F5B9202" w:rsidR="0019653D" w:rsidRDefault="0019653D" w:rsidP="0019653D">
      <w:pPr>
        <w:tabs>
          <w:tab w:val="num" w:pos="720"/>
        </w:tabs>
        <w:spacing w:after="240"/>
        <w:rPr>
          <w:color w:val="000000"/>
          <w:lang w:val="en"/>
        </w:rPr>
      </w:pPr>
      <w:r w:rsidRPr="007C4C5C">
        <w:t xml:space="preserve">The National Archives of Australia issued </w:t>
      </w:r>
      <w:r>
        <w:t xml:space="preserve">the </w:t>
      </w:r>
      <w:hyperlink r:id="rId11" w:history="1">
        <w:r w:rsidRPr="0075121F">
          <w:rPr>
            <w:rStyle w:val="Hyperlink"/>
          </w:rPr>
          <w:t>Digital Continuity 2020 (DC2020) Policy</w:t>
        </w:r>
      </w:hyperlink>
      <w:r>
        <w:t xml:space="preserve"> </w:t>
      </w:r>
      <w:r w:rsidRPr="007C4C5C">
        <w:t>in 2015</w:t>
      </w:r>
      <w:r>
        <w:t xml:space="preserve"> </w:t>
      </w:r>
      <w:r w:rsidRPr="00970076">
        <w:rPr>
          <w:rFonts w:eastAsia="Calibri"/>
        </w:rPr>
        <w:t xml:space="preserve">in accordance with its </w:t>
      </w:r>
      <w:r w:rsidRPr="003205F2">
        <w:rPr>
          <w:rFonts w:eastAsia="Calibri"/>
        </w:rPr>
        <w:t>legislated power</w:t>
      </w:r>
      <w:r>
        <w:rPr>
          <w:rFonts w:eastAsia="Calibri"/>
        </w:rPr>
        <w:t xml:space="preserve"> </w:t>
      </w:r>
      <w:r w:rsidRPr="00970076">
        <w:rPr>
          <w:rFonts w:eastAsia="Calibri"/>
        </w:rPr>
        <w:t xml:space="preserve">to </w:t>
      </w:r>
      <w:r>
        <w:rPr>
          <w:rFonts w:eastAsia="Calibri"/>
        </w:rPr>
        <w:t>specify requirements for</w:t>
      </w:r>
      <w:r w:rsidRPr="00970076">
        <w:rPr>
          <w:rFonts w:eastAsia="Calibri"/>
        </w:rPr>
        <w:t xml:space="preserve"> </w:t>
      </w:r>
      <w:r>
        <w:rPr>
          <w:rFonts w:eastAsia="Calibri"/>
        </w:rPr>
        <w:t>Australian Government</w:t>
      </w:r>
      <w:r w:rsidRPr="00970076">
        <w:rPr>
          <w:rFonts w:eastAsia="Calibri"/>
        </w:rPr>
        <w:t xml:space="preserve"> information management</w:t>
      </w:r>
      <w:r w:rsidRPr="007C4C5C">
        <w:t>.</w:t>
      </w:r>
      <w:r>
        <w:t xml:space="preserve"> Consistent with themes and recommendations of the </w:t>
      </w:r>
      <w:hyperlink r:id="rId12" w:history="1">
        <w:r w:rsidRPr="00405384">
          <w:rPr>
            <w:rStyle w:val="Hyperlink"/>
          </w:rPr>
          <w:t>2019 Australian Public Service Review</w:t>
        </w:r>
      </w:hyperlink>
      <w:r>
        <w:t>, under the DC2020 p</w:t>
      </w:r>
      <w:r w:rsidRPr="007C4C5C">
        <w:t xml:space="preserve">olicy </w:t>
      </w:r>
      <w:r>
        <w:rPr>
          <w:color w:val="000000"/>
          <w:lang w:val="en"/>
        </w:rPr>
        <w:t>agencies</w:t>
      </w:r>
      <w:r w:rsidRPr="007C4C5C">
        <w:rPr>
          <w:color w:val="000000"/>
          <w:lang w:val="en"/>
        </w:rPr>
        <w:t xml:space="preserve"> </w:t>
      </w:r>
      <w:r>
        <w:rPr>
          <w:color w:val="000000"/>
          <w:lang w:val="en"/>
        </w:rPr>
        <w:t xml:space="preserve">had to </w:t>
      </w:r>
      <w:r w:rsidRPr="007C4C5C">
        <w:rPr>
          <w:color w:val="000000"/>
          <w:lang w:val="en"/>
        </w:rPr>
        <w:t xml:space="preserve">integrate robust digital information management into all government business processes to support </w:t>
      </w:r>
      <w:r>
        <w:rPr>
          <w:color w:val="000000"/>
          <w:lang w:val="en"/>
        </w:rPr>
        <w:t>digital transformation, efficiency, innovation</w:t>
      </w:r>
      <w:r w:rsidRPr="007C4C5C">
        <w:rPr>
          <w:color w:val="000000"/>
          <w:lang w:val="en"/>
        </w:rPr>
        <w:t>, information re-use and accountability.</w:t>
      </w:r>
      <w:r>
        <w:rPr>
          <w:color w:val="000000"/>
          <w:lang w:val="en"/>
        </w:rPr>
        <w:t xml:space="preserve"> </w:t>
      </w:r>
    </w:p>
    <w:p w14:paraId="37F9CA16" w14:textId="21A03E43" w:rsidR="00CA7C82" w:rsidRDefault="00CA7C82" w:rsidP="0019653D">
      <w:pPr>
        <w:tabs>
          <w:tab w:val="num" w:pos="720"/>
        </w:tabs>
        <w:spacing w:after="240"/>
        <w:rPr>
          <w:color w:val="000000"/>
          <w:lang w:val="en"/>
        </w:rPr>
      </w:pPr>
      <w:r>
        <w:rPr>
          <w:color w:val="000000"/>
          <w:lang w:val="en"/>
        </w:rPr>
        <w:t>The DC2020 Policy applied to all Australian Government entities, including government business enterp</w:t>
      </w:r>
      <w:r w:rsidR="00B045DC">
        <w:rPr>
          <w:color w:val="000000"/>
          <w:lang w:val="en"/>
        </w:rPr>
        <w:t>r</w:t>
      </w:r>
      <w:r>
        <w:rPr>
          <w:color w:val="000000"/>
          <w:lang w:val="en"/>
        </w:rPr>
        <w:t>ises. It covered government information, data and records in both digital and non-digital formats, as well as systems, services and processes.</w:t>
      </w:r>
    </w:p>
    <w:p w14:paraId="7E868A57" w14:textId="1525D5DA" w:rsidR="00CA7C82" w:rsidRDefault="00CA7C82" w:rsidP="0019653D">
      <w:pPr>
        <w:tabs>
          <w:tab w:val="num" w:pos="720"/>
        </w:tabs>
        <w:spacing w:after="240"/>
        <w:rPr>
          <w:color w:val="000000"/>
          <w:lang w:val="en"/>
        </w:rPr>
      </w:pPr>
      <w:r>
        <w:rPr>
          <w:color w:val="000000"/>
          <w:lang w:val="en"/>
        </w:rPr>
        <w:t>The policy required agencies to meet targets around three principles:</w:t>
      </w:r>
    </w:p>
    <w:p w14:paraId="6789CD75" w14:textId="01FFE972" w:rsidR="00CA7C82" w:rsidRDefault="00CA7C82" w:rsidP="00CA7C82">
      <w:pPr>
        <w:pStyle w:val="ListParagraph"/>
        <w:numPr>
          <w:ilvl w:val="0"/>
          <w:numId w:val="49"/>
        </w:numPr>
        <w:spacing w:after="240"/>
        <w:rPr>
          <w:color w:val="000000"/>
          <w:lang w:val="en"/>
        </w:rPr>
      </w:pPr>
      <w:r>
        <w:rPr>
          <w:color w:val="000000"/>
          <w:lang w:val="en"/>
        </w:rPr>
        <w:t>Information is valued</w:t>
      </w:r>
    </w:p>
    <w:p w14:paraId="51AB60DA" w14:textId="194E2559" w:rsidR="00CA7C82" w:rsidRDefault="00CA7C82" w:rsidP="00CA7C82">
      <w:pPr>
        <w:pStyle w:val="ListParagraph"/>
        <w:numPr>
          <w:ilvl w:val="0"/>
          <w:numId w:val="49"/>
        </w:numPr>
        <w:spacing w:after="240"/>
        <w:rPr>
          <w:color w:val="000000"/>
          <w:lang w:val="en"/>
        </w:rPr>
      </w:pPr>
      <w:r>
        <w:rPr>
          <w:color w:val="000000"/>
          <w:lang w:val="en"/>
        </w:rPr>
        <w:t>Information is managed digitally</w:t>
      </w:r>
    </w:p>
    <w:p w14:paraId="65FB8931" w14:textId="6069B77A" w:rsidR="00CA7C82" w:rsidRDefault="00CA7C82" w:rsidP="00CA7C82">
      <w:pPr>
        <w:pStyle w:val="ListParagraph"/>
        <w:numPr>
          <w:ilvl w:val="0"/>
          <w:numId w:val="49"/>
        </w:numPr>
        <w:spacing w:after="240"/>
        <w:rPr>
          <w:color w:val="000000"/>
          <w:lang w:val="en"/>
        </w:rPr>
      </w:pPr>
      <w:r>
        <w:rPr>
          <w:color w:val="000000"/>
          <w:lang w:val="en"/>
        </w:rPr>
        <w:t>Information, systems and processes are interoperable.</w:t>
      </w:r>
    </w:p>
    <w:p w14:paraId="52B09C09" w14:textId="337B15B8" w:rsidR="00CA7C82" w:rsidRPr="00AA7812" w:rsidRDefault="00CA7C82" w:rsidP="00AA7812">
      <w:pPr>
        <w:spacing w:after="240"/>
        <w:rPr>
          <w:color w:val="000000"/>
          <w:lang w:val="en"/>
        </w:rPr>
      </w:pPr>
      <w:r>
        <w:rPr>
          <w:color w:val="000000"/>
          <w:lang w:val="en"/>
        </w:rPr>
        <w:t>The policy recommended 10 actions that agencies could take and set a number of interim targets leading to implementation of the policy.</w:t>
      </w:r>
    </w:p>
    <w:p w14:paraId="0C5E5665" w14:textId="16016C0E" w:rsidR="0019653D" w:rsidRDefault="0019653D" w:rsidP="0019653D">
      <w:pPr>
        <w:spacing w:after="200"/>
      </w:pPr>
      <w:r>
        <w:t>For over a decade, the National Archives has surveyed Australian Government agencies to assess their information management capability maturity.</w:t>
      </w:r>
      <w:r>
        <w:rPr>
          <w:rStyle w:val="FootnoteReference"/>
        </w:rPr>
        <w:footnoteReference w:id="1"/>
      </w:r>
      <w:r>
        <w:t xml:space="preserve"> Completion of the Check-up survey was a mandatory requirement of the DC2020 policy for all Australian Government entities and required approval by the agency heads before submission to the National Archives.</w:t>
      </w:r>
    </w:p>
    <w:p w14:paraId="523BF1ED" w14:textId="7509CE91" w:rsidR="00C616C6" w:rsidRDefault="00C616C6" w:rsidP="00C616C6">
      <w:pPr>
        <w:spacing w:after="200"/>
      </w:pPr>
      <w:r>
        <w:t xml:space="preserve">The survey </w:t>
      </w:r>
      <w:r w:rsidR="0019653D">
        <w:t xml:space="preserve">data </w:t>
      </w:r>
      <w:r>
        <w:t>highlight</w:t>
      </w:r>
      <w:r w:rsidR="00CA7C82">
        <w:t>ed</w:t>
      </w:r>
      <w:r>
        <w:t xml:space="preserve"> a significant transition from a period where agencies largely relied on </w:t>
      </w:r>
      <w:r w:rsidR="002F3F83">
        <w:t>paper-based</w:t>
      </w:r>
      <w:r>
        <w:t xml:space="preserve"> records management systems to a widespread application of contemporary digital information and data management systems and practices.</w:t>
      </w:r>
    </w:p>
    <w:p w14:paraId="56C6C400" w14:textId="144680B2" w:rsidR="001A35B6" w:rsidRDefault="00C616C6" w:rsidP="00C616C6">
      <w:r>
        <w:t>The</w:t>
      </w:r>
      <w:r w:rsidR="00DA1A70">
        <w:t xml:space="preserve"> </w:t>
      </w:r>
      <w:r w:rsidR="0099053A">
        <w:t>last</w:t>
      </w:r>
      <w:r w:rsidR="00DA1A70">
        <w:t xml:space="preserve"> survey (</w:t>
      </w:r>
      <w:r>
        <w:t xml:space="preserve">Check-up PLUS </w:t>
      </w:r>
      <w:r w:rsidR="00DA1A70">
        <w:t xml:space="preserve">2020) </w:t>
      </w:r>
      <w:r>
        <w:t>was conducted between December 2020 and April 2021, coinciding with the conclusion of the D</w:t>
      </w:r>
      <w:r w:rsidR="00DA1A70">
        <w:t xml:space="preserve">igital Continuity </w:t>
      </w:r>
      <w:r>
        <w:t xml:space="preserve">2020 </w:t>
      </w:r>
      <w:r w:rsidR="00DA1A70">
        <w:t xml:space="preserve">(DC2020) </w:t>
      </w:r>
      <w:r>
        <w:t>Policy</w:t>
      </w:r>
      <w:r w:rsidR="0099053A">
        <w:t xml:space="preserve"> (2015-2020)</w:t>
      </w:r>
      <w:r>
        <w:t xml:space="preserve">. </w:t>
      </w:r>
      <w:r w:rsidR="00E32DF9">
        <w:t xml:space="preserve">This survey </w:t>
      </w:r>
      <w:r>
        <w:t>provides a timely gauge of the current state of information and data management in Australian Government agencies and the progress made under DC2020</w:t>
      </w:r>
      <w:r w:rsidR="00CA0E27">
        <w:t xml:space="preserve"> Policy</w:t>
      </w:r>
      <w:r>
        <w:t xml:space="preserve">. </w:t>
      </w:r>
    </w:p>
    <w:p w14:paraId="74251F06" w14:textId="77777777" w:rsidR="001A35B6" w:rsidRDefault="001A35B6" w:rsidP="00C616C6"/>
    <w:p w14:paraId="76110D6B" w14:textId="6FC3F56B" w:rsidR="009603FA" w:rsidRDefault="00C616C6" w:rsidP="00C616C6">
      <w:r>
        <w:t xml:space="preserve">The </w:t>
      </w:r>
      <w:r w:rsidR="00CA7C82">
        <w:t xml:space="preserve">2020 </w:t>
      </w:r>
      <w:r>
        <w:t>survey also occurred in the context of the COVID-19 pandemic – a period of unprecedented challenges for agencies wh</w:t>
      </w:r>
      <w:r w:rsidR="00CA0E27">
        <w:t>ich</w:t>
      </w:r>
      <w:r>
        <w:t xml:space="preserve"> were required to meet emerging community and government priorities and manage their business in an environment involving greater reliance on digital information exchange by geographically dispersed workforces.</w:t>
      </w:r>
    </w:p>
    <w:p w14:paraId="073CA5E7" w14:textId="4984DB71" w:rsidR="009603FA" w:rsidRDefault="009603FA" w:rsidP="009603FA"/>
    <w:p w14:paraId="08E35246" w14:textId="13D80134" w:rsidR="00E61FC8" w:rsidRDefault="00E61FC8" w:rsidP="009603FA"/>
    <w:p w14:paraId="60B2DD17" w14:textId="77777777" w:rsidR="00E61FC8" w:rsidRDefault="00E61FC8" w:rsidP="009603FA"/>
    <w:p w14:paraId="23DD6EC3" w14:textId="01D9CFAE" w:rsidR="00E32DF9" w:rsidRPr="00E32DF9" w:rsidRDefault="00C62653" w:rsidP="009603FA">
      <w:pPr>
        <w:rPr>
          <w:b/>
          <w:bCs/>
        </w:rPr>
      </w:pPr>
      <w:r>
        <w:rPr>
          <w:b/>
          <w:bCs/>
        </w:rPr>
        <w:lastRenderedPageBreak/>
        <w:t xml:space="preserve">Overall </w:t>
      </w:r>
      <w:r w:rsidR="00E32DF9" w:rsidRPr="00E32DF9">
        <w:rPr>
          <w:b/>
          <w:bCs/>
        </w:rPr>
        <w:t>information management maturity levels</w:t>
      </w:r>
    </w:p>
    <w:p w14:paraId="2767EF25" w14:textId="77777777" w:rsidR="001B7404" w:rsidRPr="00A21AF0" w:rsidRDefault="00666969" w:rsidP="00D753DC">
      <w:pPr>
        <w:spacing w:before="240" w:after="200"/>
      </w:pPr>
      <w:r w:rsidRPr="00A21AF0">
        <w:t xml:space="preserve">Agencies were expected to implement policy requirements by December 2020, and the National Archives had delivered a program of products and advice to support agencies to achieve the policy objectives. </w:t>
      </w:r>
    </w:p>
    <w:p w14:paraId="66B694B3" w14:textId="5F83931A" w:rsidR="00C616C6" w:rsidRDefault="00E32DF9" w:rsidP="00D753DC">
      <w:pPr>
        <w:spacing w:before="240" w:after="200"/>
      </w:pPr>
      <w:r>
        <w:t xml:space="preserve">The </w:t>
      </w:r>
      <w:r w:rsidR="001B7404">
        <w:t>2020</w:t>
      </w:r>
      <w:r w:rsidRPr="00AC6C57">
        <w:t xml:space="preserve"> </w:t>
      </w:r>
      <w:r w:rsidR="00F17D71">
        <w:t xml:space="preserve">Check-up </w:t>
      </w:r>
      <w:r>
        <w:t>survey</w:t>
      </w:r>
      <w:r w:rsidRPr="00AC6C57">
        <w:t xml:space="preserve"> </w:t>
      </w:r>
      <w:r>
        <w:t>showed</w:t>
      </w:r>
      <w:r w:rsidRPr="00AC6C57">
        <w:t xml:space="preserve"> that </w:t>
      </w:r>
      <w:r>
        <w:t>agencies have made considerabl</w:t>
      </w:r>
      <w:r w:rsidRPr="00E97374">
        <w:t xml:space="preserve">e progress </w:t>
      </w:r>
      <w:r>
        <w:t xml:space="preserve">in implementation of better practice information and </w:t>
      </w:r>
      <w:r w:rsidR="00C61F43">
        <w:t xml:space="preserve">data </w:t>
      </w:r>
      <w:r>
        <w:t xml:space="preserve">management </w:t>
      </w:r>
      <w:r w:rsidRPr="00E97374">
        <w:t xml:space="preserve">over the </w:t>
      </w:r>
      <w:r w:rsidR="00CF09C2">
        <w:t>five</w:t>
      </w:r>
      <w:r w:rsidRPr="00E97374">
        <w:t xml:space="preserve"> years that DC2020 was in operation. </w:t>
      </w:r>
      <w:r w:rsidR="00025035" w:rsidRPr="00AA7812">
        <w:rPr>
          <w:b/>
        </w:rPr>
        <w:t>Nin</w:t>
      </w:r>
      <w:r w:rsidR="00ED776F" w:rsidRPr="00AA7812">
        <w:rPr>
          <w:b/>
        </w:rPr>
        <w:t>e</w:t>
      </w:r>
      <w:r w:rsidR="00025035" w:rsidRPr="00AA7812">
        <w:rPr>
          <w:b/>
        </w:rPr>
        <w:t>ty-two per cent</w:t>
      </w:r>
      <w:r w:rsidR="00025035">
        <w:t xml:space="preserve"> </w:t>
      </w:r>
      <w:r>
        <w:t xml:space="preserve">of </w:t>
      </w:r>
      <w:r w:rsidRPr="00E97374">
        <w:t xml:space="preserve">Australian Government agencies are now achieving at least </w:t>
      </w:r>
      <w:r>
        <w:t>an ‘</w:t>
      </w:r>
      <w:r w:rsidRPr="00E97374">
        <w:t>adequate</w:t>
      </w:r>
      <w:r>
        <w:t>’</w:t>
      </w:r>
      <w:r w:rsidR="002F031F">
        <w:rPr>
          <w:rStyle w:val="FootnoteReference"/>
        </w:rPr>
        <w:footnoteReference w:id="2"/>
      </w:r>
      <w:r w:rsidRPr="00E97374">
        <w:t xml:space="preserve"> </w:t>
      </w:r>
      <w:r w:rsidR="0034318F">
        <w:t xml:space="preserve">overall </w:t>
      </w:r>
      <w:r w:rsidRPr="00E97374">
        <w:t>information management maturity level</w:t>
      </w:r>
      <w:r>
        <w:t xml:space="preserve">, compared with </w:t>
      </w:r>
      <w:r w:rsidRPr="00AA7812">
        <w:rPr>
          <w:b/>
        </w:rPr>
        <w:t>55%</w:t>
      </w:r>
      <w:r>
        <w:t xml:space="preserve"> in 2014.</w:t>
      </w:r>
    </w:p>
    <w:p w14:paraId="3B168B4B" w14:textId="750AA756" w:rsidR="00C616C6" w:rsidRDefault="0034318F" w:rsidP="009603FA">
      <w:r w:rsidRPr="00705834">
        <w:t xml:space="preserve">Despite this progress, the survey also highlights that there are still a considerable number of agencies that are yet to </w:t>
      </w:r>
      <w:r>
        <w:t xml:space="preserve">consistently implement </w:t>
      </w:r>
      <w:r w:rsidRPr="00705834">
        <w:t>key information governance principles and practices.</w:t>
      </w:r>
      <w:r>
        <w:t xml:space="preserve"> Only </w:t>
      </w:r>
      <w:r w:rsidRPr="00AA7812">
        <w:rPr>
          <w:b/>
        </w:rPr>
        <w:t>6%</w:t>
      </w:r>
      <w:r>
        <w:t xml:space="preserve"> of agencies recorded the highest overall information maturity level of 5</w:t>
      </w:r>
      <w:r w:rsidR="00D32C2C">
        <w:t xml:space="preserve">, </w:t>
      </w:r>
      <w:r>
        <w:t>indicating better practice activities are undertaken ‘almost always</w:t>
      </w:r>
      <w:r w:rsidR="005713D3">
        <w:t xml:space="preserve"> or</w:t>
      </w:r>
      <w:r>
        <w:t xml:space="preserve"> always’ on average</w:t>
      </w:r>
      <w:r w:rsidR="00D32C2C">
        <w:t>.</w:t>
      </w:r>
      <w:r>
        <w:t xml:space="preserve"> </w:t>
      </w:r>
    </w:p>
    <w:p w14:paraId="2C2EDE61" w14:textId="2DD14025" w:rsidR="0034318F" w:rsidRDefault="0034318F" w:rsidP="0034318F">
      <w:pPr>
        <w:spacing w:before="240"/>
      </w:pPr>
      <w:r>
        <w:t>The survey also indicated that there were 13 agencies (</w:t>
      </w:r>
      <w:r w:rsidRPr="00AA7812">
        <w:rPr>
          <w:b/>
        </w:rPr>
        <w:t>8%</w:t>
      </w:r>
      <w:r>
        <w:t xml:space="preserve">) that recorded an </w:t>
      </w:r>
      <w:r w:rsidR="004F6821">
        <w:t xml:space="preserve">‘inadequate’ </w:t>
      </w:r>
      <w:r>
        <w:t>overall information maturity level of 2</w:t>
      </w:r>
      <w:r w:rsidR="00C62653">
        <w:t xml:space="preserve">, </w:t>
      </w:r>
      <w:r w:rsidR="004F6821">
        <w:t xml:space="preserve">indicating </w:t>
      </w:r>
      <w:r w:rsidR="00025035">
        <w:t xml:space="preserve">better practice activities </w:t>
      </w:r>
      <w:r w:rsidR="004F6821">
        <w:t xml:space="preserve">are </w:t>
      </w:r>
      <w:r w:rsidR="00025035">
        <w:t>only</w:t>
      </w:r>
      <w:r w:rsidR="00C62653">
        <w:t xml:space="preserve"> </w:t>
      </w:r>
      <w:r w:rsidR="004F6821">
        <w:t xml:space="preserve">implemented </w:t>
      </w:r>
      <w:r w:rsidR="00C62653">
        <w:t>‘sometimes’</w:t>
      </w:r>
      <w:r w:rsidR="005713D3" w:rsidRPr="005713D3">
        <w:t xml:space="preserve"> </w:t>
      </w:r>
      <w:r w:rsidR="005713D3">
        <w:t>on average</w:t>
      </w:r>
      <w:r w:rsidR="00C62653">
        <w:t>.</w:t>
      </w:r>
    </w:p>
    <w:p w14:paraId="7BB83583" w14:textId="78361F87" w:rsidR="00C62653" w:rsidRPr="00751861" w:rsidRDefault="00C62653" w:rsidP="00D32C2C">
      <w:pPr>
        <w:keepNext/>
        <w:spacing w:before="240"/>
        <w:rPr>
          <w:b/>
          <w:bCs/>
        </w:rPr>
      </w:pPr>
      <w:r>
        <w:rPr>
          <w:b/>
          <w:bCs/>
        </w:rPr>
        <w:t>E</w:t>
      </w:r>
      <w:r w:rsidRPr="00751861">
        <w:rPr>
          <w:b/>
          <w:bCs/>
        </w:rPr>
        <w:t>nablers and barriers to information management maturity</w:t>
      </w:r>
    </w:p>
    <w:p w14:paraId="0869AEBD" w14:textId="62061248" w:rsidR="00E027A5" w:rsidRPr="00A21AF0" w:rsidRDefault="00025035" w:rsidP="006E3BEF">
      <w:pPr>
        <w:spacing w:before="240"/>
      </w:pPr>
      <w:r>
        <w:t xml:space="preserve">Analysis of the variation in maturity levels between agencies highlighted several </w:t>
      </w:r>
      <w:r w:rsidR="006E3BEF">
        <w:t xml:space="preserve">potential </w:t>
      </w:r>
      <w:r w:rsidRPr="00A21AF0">
        <w:t xml:space="preserve">enablers and barriers to </w:t>
      </w:r>
      <w:r w:rsidR="006E3BEF" w:rsidRPr="00A21AF0">
        <w:t xml:space="preserve">higher </w:t>
      </w:r>
      <w:r w:rsidRPr="00A21AF0">
        <w:t xml:space="preserve">information </w:t>
      </w:r>
      <w:r w:rsidR="00E027A5" w:rsidRPr="00A21AF0">
        <w:t xml:space="preserve">management </w:t>
      </w:r>
      <w:r w:rsidRPr="00A21AF0">
        <w:t>maturity</w:t>
      </w:r>
      <w:r w:rsidR="006E3BEF" w:rsidRPr="00A21AF0">
        <w:t xml:space="preserve">. In particular, higher maturity was strongly associated with </w:t>
      </w:r>
      <w:r w:rsidR="00E027A5" w:rsidRPr="00A21AF0">
        <w:t xml:space="preserve">whether agencies had a range of </w:t>
      </w:r>
      <w:r w:rsidR="005713D3" w:rsidRPr="00A21AF0">
        <w:t xml:space="preserve">key </w:t>
      </w:r>
      <w:r w:rsidR="00E027A5" w:rsidRPr="00A21AF0">
        <w:t>governance processes in place</w:t>
      </w:r>
      <w:r w:rsidR="00D32C2C" w:rsidRPr="00A21AF0">
        <w:t>, including:</w:t>
      </w:r>
    </w:p>
    <w:p w14:paraId="7F8266B6" w14:textId="7C11A63B" w:rsidR="00C62653" w:rsidRPr="006E3BEF" w:rsidRDefault="00D32C2C" w:rsidP="00E71E66">
      <w:pPr>
        <w:pStyle w:val="ListParagraph"/>
        <w:numPr>
          <w:ilvl w:val="0"/>
          <w:numId w:val="47"/>
        </w:numPr>
        <w:spacing w:before="120"/>
        <w:ind w:left="357" w:hanging="357"/>
      </w:pPr>
      <w:r w:rsidRPr="00A21AF0">
        <w:t xml:space="preserve">information and data management policies – 85% </w:t>
      </w:r>
      <w:r w:rsidR="00E027A5" w:rsidRPr="00A21AF0">
        <w:t>of agencies that had implemented 10</w:t>
      </w:r>
      <w:r w:rsidR="00E027A5" w:rsidRPr="006E3BEF">
        <w:t xml:space="preserve"> key information and data management policies recorded high information management maturity ratings of 4 or 5, compared with only 18% of agencies that had implement less than four of these policies</w:t>
      </w:r>
      <w:r w:rsidR="005713D3">
        <w:t>; and</w:t>
      </w:r>
    </w:p>
    <w:p w14:paraId="0A7E3A55" w14:textId="79B3747F" w:rsidR="00E027A5" w:rsidRPr="006E3BEF" w:rsidRDefault="00D32C2C" w:rsidP="00E71E66">
      <w:pPr>
        <w:pStyle w:val="ListParagraph"/>
        <w:numPr>
          <w:ilvl w:val="0"/>
          <w:numId w:val="47"/>
        </w:numPr>
        <w:spacing w:before="120"/>
        <w:ind w:left="357" w:hanging="357"/>
      </w:pPr>
      <w:r w:rsidRPr="006E3BEF">
        <w:t xml:space="preserve">a formal </w:t>
      </w:r>
      <w:r>
        <w:t xml:space="preserve">governance </w:t>
      </w:r>
      <w:r w:rsidRPr="006E3BEF">
        <w:t xml:space="preserve">mechanism to ensure information management requirements are considered for all agency information management decisions </w:t>
      </w:r>
      <w:r>
        <w:t>– 6</w:t>
      </w:r>
      <w:r w:rsidR="0079567F">
        <w:t>6</w:t>
      </w:r>
      <w:r>
        <w:t>%</w:t>
      </w:r>
      <w:r w:rsidR="006E3BEF" w:rsidRPr="006E3BEF">
        <w:t xml:space="preserve"> of agencies with </w:t>
      </w:r>
      <w:r>
        <w:t xml:space="preserve">such </w:t>
      </w:r>
      <w:r w:rsidR="006E3BEF" w:rsidRPr="006E3BEF">
        <w:t>a mechanism</w:t>
      </w:r>
      <w:r>
        <w:t xml:space="preserve"> </w:t>
      </w:r>
      <w:r w:rsidR="006E3BEF" w:rsidRPr="006E3BEF">
        <w:t xml:space="preserve">in place recorded high information management maturity ratings, compared with 24% of </w:t>
      </w:r>
      <w:r w:rsidR="00CF09C2">
        <w:t>agencies without a formal governance mechanism.</w:t>
      </w:r>
      <w:r w:rsidR="006E3BEF" w:rsidRPr="006E3BEF">
        <w:t xml:space="preserve"> </w:t>
      </w:r>
    </w:p>
    <w:p w14:paraId="585D5C9C" w14:textId="02555659" w:rsidR="00D32C2C" w:rsidRPr="00A21AF0" w:rsidRDefault="00D32C2C" w:rsidP="00D32C2C">
      <w:pPr>
        <w:keepNext/>
        <w:spacing w:before="240"/>
        <w:rPr>
          <w:b/>
          <w:bCs/>
        </w:rPr>
      </w:pPr>
      <w:r w:rsidRPr="00A21AF0">
        <w:rPr>
          <w:b/>
          <w:bCs/>
        </w:rPr>
        <w:t xml:space="preserve">Management of </w:t>
      </w:r>
      <w:r w:rsidR="004F6821" w:rsidRPr="00A21AF0">
        <w:rPr>
          <w:b/>
          <w:bCs/>
        </w:rPr>
        <w:t xml:space="preserve">digital </w:t>
      </w:r>
      <w:r w:rsidRPr="00A21AF0">
        <w:rPr>
          <w:b/>
          <w:bCs/>
        </w:rPr>
        <w:t>information and data</w:t>
      </w:r>
    </w:p>
    <w:p w14:paraId="5A138535" w14:textId="7E2D4FAA" w:rsidR="00D32C2C" w:rsidRPr="00A21AF0" w:rsidRDefault="00D32C2C">
      <w:pPr>
        <w:ind w:right="0"/>
      </w:pPr>
    </w:p>
    <w:p w14:paraId="2B561EE0" w14:textId="7E2E32EA" w:rsidR="00D32C2C" w:rsidRPr="00A21AF0" w:rsidRDefault="00D32C2C">
      <w:pPr>
        <w:ind w:right="0"/>
      </w:pPr>
      <w:r w:rsidRPr="00A21AF0">
        <w:t xml:space="preserve">A sharp increase has occurred in the proportion of agencies that report managing information digitally by default from 30% in 2010 to 92% in 2020. This has contributed to and coincided with a rapid </w:t>
      </w:r>
      <w:r w:rsidR="005713D3" w:rsidRPr="00A21AF0">
        <w:t>increase</w:t>
      </w:r>
      <w:r w:rsidRPr="00A21AF0">
        <w:t xml:space="preserve"> in the volume of digital information and data being created and managed by Australian Government agencies. The volume of digital information and data held by agencies recorded an average growth of over 180% per year </w:t>
      </w:r>
      <w:r w:rsidR="005713D3" w:rsidRPr="00A21AF0">
        <w:t xml:space="preserve">between </w:t>
      </w:r>
      <w:r w:rsidRPr="00A21AF0">
        <w:t>2010</w:t>
      </w:r>
      <w:r w:rsidR="005713D3" w:rsidRPr="00A21AF0">
        <w:t xml:space="preserve"> and 2020</w:t>
      </w:r>
      <w:r w:rsidRPr="00A21AF0">
        <w:t>.</w:t>
      </w:r>
    </w:p>
    <w:p w14:paraId="6E81252B" w14:textId="6B7BDEDA" w:rsidR="004F6821" w:rsidRPr="00A21AF0" w:rsidRDefault="004F6821">
      <w:pPr>
        <w:ind w:right="0"/>
      </w:pPr>
    </w:p>
    <w:p w14:paraId="0A213155" w14:textId="4D6445B3" w:rsidR="004F6821" w:rsidRPr="00A21AF0" w:rsidRDefault="004F6821">
      <w:pPr>
        <w:ind w:right="0"/>
      </w:pPr>
      <w:r w:rsidRPr="00A21AF0">
        <w:lastRenderedPageBreak/>
        <w:t>The survey also showed that almost three quarters of digital records are being kept in uncontrolled environments</w:t>
      </w:r>
      <w:r w:rsidR="005713D3" w:rsidRPr="00A21AF0">
        <w:rPr>
          <w:rStyle w:val="FootnoteReference"/>
        </w:rPr>
        <w:footnoteReference w:id="3"/>
      </w:r>
      <w:r w:rsidRPr="00A21AF0">
        <w:t>. This highlights the challenges and risks faced by agencies in managing the rapid growth in digital information and data volumes.</w:t>
      </w:r>
    </w:p>
    <w:p w14:paraId="0D0184A7" w14:textId="182E68CE" w:rsidR="004F6821" w:rsidRPr="00A21AF0" w:rsidRDefault="004F6821" w:rsidP="004F6821">
      <w:pPr>
        <w:keepNext/>
        <w:spacing w:before="240"/>
        <w:rPr>
          <w:b/>
          <w:bCs/>
        </w:rPr>
      </w:pPr>
      <w:r w:rsidRPr="00A21AF0">
        <w:rPr>
          <w:b/>
          <w:bCs/>
        </w:rPr>
        <w:t>Progress in implementing DC2020</w:t>
      </w:r>
    </w:p>
    <w:p w14:paraId="6791DBE0" w14:textId="53F57A67" w:rsidR="00D32C2C" w:rsidRPr="00A21AF0" w:rsidRDefault="00D32C2C">
      <w:pPr>
        <w:ind w:right="0"/>
      </w:pPr>
    </w:p>
    <w:p w14:paraId="223447E5" w14:textId="187E0D24" w:rsidR="00E71E66" w:rsidRPr="00A21AF0" w:rsidRDefault="004F6821" w:rsidP="00E71E66">
      <w:pPr>
        <w:ind w:right="0"/>
      </w:pPr>
      <w:r w:rsidRPr="00A21AF0">
        <w:t xml:space="preserve">The 2020 Check-up PLUS survey showed that a high proportion of agencies had implemented </w:t>
      </w:r>
      <w:r w:rsidR="00E71E66" w:rsidRPr="00A21AF0">
        <w:t xml:space="preserve">the recommended actions within </w:t>
      </w:r>
      <w:r w:rsidRPr="00A21AF0">
        <w:t>two of the three principles of DC2020</w:t>
      </w:r>
      <w:r w:rsidR="00E71E66" w:rsidRPr="00A21AF0">
        <w:t xml:space="preserve">. Over 90% of agencies recorded adequate maturity in implementing the recommended actions within principle 1: </w:t>
      </w:r>
      <w:r w:rsidR="00E71E66" w:rsidRPr="00A21AF0">
        <w:rPr>
          <w:i/>
          <w:iCs/>
        </w:rPr>
        <w:t>information is valued</w:t>
      </w:r>
      <w:r w:rsidR="00E71E66" w:rsidRPr="00A21AF0">
        <w:t xml:space="preserve"> and principle 2: </w:t>
      </w:r>
      <w:r w:rsidR="00E71E66" w:rsidRPr="00A21AF0">
        <w:rPr>
          <w:i/>
          <w:iCs/>
        </w:rPr>
        <w:t>information is managed digitally.</w:t>
      </w:r>
    </w:p>
    <w:p w14:paraId="30292BFF" w14:textId="1538FF14" w:rsidR="00E71E66" w:rsidRPr="00A21AF0" w:rsidRDefault="00E71E66">
      <w:pPr>
        <w:ind w:right="0"/>
      </w:pPr>
    </w:p>
    <w:p w14:paraId="1D91095D" w14:textId="633309BA" w:rsidR="00E71E66" w:rsidRPr="00A21AF0" w:rsidRDefault="00E71E66" w:rsidP="00E71E66">
      <w:pPr>
        <w:ind w:right="0"/>
      </w:pPr>
      <w:r w:rsidRPr="00A21AF0">
        <w:t xml:space="preserve">The survey also showed, however, that </w:t>
      </w:r>
      <w:r w:rsidR="004F6821" w:rsidRPr="00A21AF0">
        <w:t xml:space="preserve">there was considerably more scope for improvement in implementation of </w:t>
      </w:r>
      <w:r w:rsidRPr="00A21AF0">
        <w:t xml:space="preserve">the recommended actions with </w:t>
      </w:r>
      <w:r w:rsidR="004F6821" w:rsidRPr="00A21AF0">
        <w:t xml:space="preserve">principle 3: </w:t>
      </w:r>
      <w:r w:rsidR="004F6821" w:rsidRPr="00A21AF0">
        <w:rPr>
          <w:i/>
          <w:iCs/>
        </w:rPr>
        <w:t>information, systems and processes are interoperable</w:t>
      </w:r>
      <w:r w:rsidR="004F6821" w:rsidRPr="00A21AF0">
        <w:t>.</w:t>
      </w:r>
      <w:r w:rsidRPr="00A21AF0">
        <w:t xml:space="preserve"> Over one</w:t>
      </w:r>
      <w:r w:rsidR="0079567F">
        <w:t xml:space="preserve"> quarter</w:t>
      </w:r>
      <w:r w:rsidRPr="00A21AF0">
        <w:t xml:space="preserve"> of agencies recorded ‘inadequate’ maturity in several key areas within this principle</w:t>
      </w:r>
      <w:r w:rsidR="00A061F5" w:rsidRPr="00A21AF0">
        <w:t>,</w:t>
      </w:r>
      <w:r w:rsidRPr="00A21AF0">
        <w:t xml:space="preserve"> including: </w:t>
      </w:r>
    </w:p>
    <w:p w14:paraId="27415FC5" w14:textId="64D02279" w:rsidR="00E71E66" w:rsidRPr="00A21AF0" w:rsidRDefault="00E71E66" w:rsidP="00E71E66">
      <w:pPr>
        <w:pStyle w:val="ListParagraph"/>
        <w:numPr>
          <w:ilvl w:val="0"/>
          <w:numId w:val="47"/>
        </w:numPr>
        <w:spacing w:before="120"/>
        <w:ind w:left="357" w:hanging="357"/>
      </w:pPr>
      <w:r w:rsidRPr="00A21AF0">
        <w:t>adopting relevant metadata standards at the appropriate level</w:t>
      </w:r>
      <w:r w:rsidR="00A061F5" w:rsidRPr="00A21AF0">
        <w:t>;</w:t>
      </w:r>
    </w:p>
    <w:p w14:paraId="4CBBBB47" w14:textId="7076465A" w:rsidR="00E71E66" w:rsidRPr="00A21AF0" w:rsidRDefault="00E71E66" w:rsidP="00E71E66">
      <w:pPr>
        <w:pStyle w:val="ListParagraph"/>
        <w:numPr>
          <w:ilvl w:val="0"/>
          <w:numId w:val="47"/>
        </w:numPr>
        <w:spacing w:before="120"/>
        <w:ind w:left="357" w:hanging="357"/>
      </w:pPr>
      <w:r w:rsidRPr="00A21AF0">
        <w:t>collecting metadata in line with the Information Management Standard</w:t>
      </w:r>
      <w:r w:rsidR="00A061F5" w:rsidRPr="00A21AF0">
        <w:t>; and</w:t>
      </w:r>
    </w:p>
    <w:p w14:paraId="7F4F8B21" w14:textId="1203DA2B" w:rsidR="00E71E66" w:rsidRPr="00A21AF0" w:rsidRDefault="00E71E66" w:rsidP="00E71E66">
      <w:pPr>
        <w:pStyle w:val="ListParagraph"/>
        <w:numPr>
          <w:ilvl w:val="0"/>
          <w:numId w:val="47"/>
        </w:numPr>
        <w:spacing w:before="120"/>
        <w:ind w:left="357" w:hanging="357"/>
      </w:pPr>
      <w:r w:rsidRPr="00A21AF0">
        <w:t>ensuring new or updated business systems and services have the capacity to manage information in place for its whole life.</w:t>
      </w:r>
    </w:p>
    <w:p w14:paraId="7836E5DD" w14:textId="6DB10806" w:rsidR="00E71E66" w:rsidRPr="00A21AF0" w:rsidRDefault="00E71E66" w:rsidP="00E71E66">
      <w:pPr>
        <w:keepNext/>
        <w:spacing w:before="240"/>
        <w:rPr>
          <w:b/>
          <w:bCs/>
        </w:rPr>
      </w:pPr>
      <w:r w:rsidRPr="00A21AF0">
        <w:rPr>
          <w:b/>
          <w:bCs/>
        </w:rPr>
        <w:t xml:space="preserve">Impact of DC2020 on agencies’ ability to </w:t>
      </w:r>
      <w:r w:rsidR="00A061F5" w:rsidRPr="00A21AF0">
        <w:rPr>
          <w:b/>
          <w:bCs/>
        </w:rPr>
        <w:t>meet their information management functions</w:t>
      </w:r>
      <w:r w:rsidRPr="00A21AF0">
        <w:rPr>
          <w:b/>
          <w:bCs/>
        </w:rPr>
        <w:t xml:space="preserve"> during COVID-19</w:t>
      </w:r>
    </w:p>
    <w:p w14:paraId="00011641" w14:textId="3551FB9F" w:rsidR="00E71E66" w:rsidRPr="00A21AF0" w:rsidRDefault="00E71E66" w:rsidP="00D753DC">
      <w:pPr>
        <w:spacing w:before="240"/>
      </w:pPr>
      <w:r w:rsidRPr="00A21AF0">
        <w:t>The COVID-19 pandemic provides an important case study of the impact of effective information and data management on agencies’ abilit</w:t>
      </w:r>
      <w:r w:rsidR="00E30226" w:rsidRPr="00A21AF0">
        <w:t>y</w:t>
      </w:r>
      <w:r w:rsidRPr="00A21AF0">
        <w:t xml:space="preserve"> to respond to external shocks to their operating environment and continue to deliver outcomes efficiently and effectively.</w:t>
      </w:r>
    </w:p>
    <w:p w14:paraId="13E829E3" w14:textId="252ED58F" w:rsidR="00E71E66" w:rsidRPr="00A21AF0" w:rsidRDefault="00E71E66">
      <w:pPr>
        <w:ind w:right="0"/>
      </w:pPr>
    </w:p>
    <w:p w14:paraId="31026317" w14:textId="61262679" w:rsidR="00F03D9E" w:rsidRPr="00A21AF0" w:rsidRDefault="00E30226">
      <w:pPr>
        <w:ind w:right="0"/>
      </w:pPr>
      <w:r w:rsidRPr="00A21AF0">
        <w:t xml:space="preserve">The survey showed that 40% of agencies indicated that the DC2020 Policy had a positive impact on their ability to respond to the impact of COVID‐19 on their information management processes and activities. These agencies indicated that implementing the policy prior to the pandemic allowed them to continue to operate as normal or </w:t>
      </w:r>
      <w:r w:rsidR="00D753DC" w:rsidRPr="00A21AF0">
        <w:t xml:space="preserve">to </w:t>
      </w:r>
      <w:r w:rsidRPr="00A21AF0">
        <w:t>pivot their arrangements with relative ease, particularly in transitioning staff to remote working</w:t>
      </w:r>
      <w:r w:rsidR="005713D3" w:rsidRPr="00A21AF0">
        <w:t xml:space="preserve">. </w:t>
      </w:r>
    </w:p>
    <w:p w14:paraId="739B253A" w14:textId="77777777" w:rsidR="00F03D9E" w:rsidRPr="00A21AF0" w:rsidRDefault="00F03D9E">
      <w:pPr>
        <w:ind w:right="0"/>
      </w:pPr>
    </w:p>
    <w:p w14:paraId="10C39DC7" w14:textId="51554B7E" w:rsidR="00E30226" w:rsidRPr="00A21AF0" w:rsidRDefault="00F03D9E">
      <w:pPr>
        <w:ind w:right="0"/>
      </w:pPr>
      <w:r w:rsidRPr="00A21AF0">
        <w:t xml:space="preserve">In contrast, several agencies indicated their progress in implementing DC2020 had been </w:t>
      </w:r>
      <w:r w:rsidR="00D753DC" w:rsidRPr="00A21AF0">
        <w:t xml:space="preserve">adversely </w:t>
      </w:r>
      <w:r w:rsidRPr="00A21AF0">
        <w:t xml:space="preserve">affected by the need to re-prioritise to address the impacts of COVID-19 and having to work remotely (e.g. reducing their ability to digitise physical records). </w:t>
      </w:r>
    </w:p>
    <w:p w14:paraId="1EFB3BE1" w14:textId="5BB7EB14" w:rsidR="00E71E66" w:rsidRPr="00A21AF0" w:rsidRDefault="00E71E66">
      <w:pPr>
        <w:ind w:right="0"/>
      </w:pPr>
    </w:p>
    <w:p w14:paraId="02FCF891" w14:textId="4696F19B" w:rsidR="00C17C9E" w:rsidRPr="00A21AF0" w:rsidRDefault="00C17C9E" w:rsidP="00C17C9E">
      <w:r w:rsidRPr="00A21AF0">
        <w:t xml:space="preserve">These experiences suggest that having effective information and data management policies and practices </w:t>
      </w:r>
      <w:r w:rsidRPr="00A21AF0">
        <w:rPr>
          <w:i/>
          <w:iCs/>
        </w:rPr>
        <w:t>already in place</w:t>
      </w:r>
      <w:r w:rsidRPr="00A21AF0">
        <w:t xml:space="preserve"> can help agencies react to external shocks, and continue to deliver </w:t>
      </w:r>
      <w:r w:rsidR="00D753DC" w:rsidRPr="00A21AF0">
        <w:t xml:space="preserve">their core </w:t>
      </w:r>
      <w:r w:rsidRPr="00A21AF0">
        <w:t>outcomes. It also highlights the benefits of continual progressive implementation of these policies</w:t>
      </w:r>
      <w:r w:rsidR="00341066" w:rsidRPr="00A21AF0">
        <w:t xml:space="preserve"> and practices</w:t>
      </w:r>
      <w:r w:rsidRPr="00A21AF0">
        <w:t xml:space="preserve">, </w:t>
      </w:r>
      <w:r w:rsidR="00341066" w:rsidRPr="00A21AF0">
        <w:t xml:space="preserve">as it is often difficult or impractical to do so during </w:t>
      </w:r>
      <w:r w:rsidR="00BD3EBD" w:rsidRPr="00A21AF0">
        <w:t>a period of significant disruption</w:t>
      </w:r>
      <w:r w:rsidRPr="00A21AF0">
        <w:t xml:space="preserve">. </w:t>
      </w:r>
    </w:p>
    <w:p w14:paraId="49CDB6B4" w14:textId="66B70A1E" w:rsidR="00BD3EBD" w:rsidRPr="00A21AF0" w:rsidRDefault="00BD3EBD" w:rsidP="00BD3EBD">
      <w:pPr>
        <w:keepNext/>
        <w:spacing w:before="240"/>
        <w:rPr>
          <w:b/>
          <w:bCs/>
        </w:rPr>
      </w:pPr>
      <w:r w:rsidRPr="00A21AF0">
        <w:rPr>
          <w:b/>
          <w:bCs/>
        </w:rPr>
        <w:lastRenderedPageBreak/>
        <w:t>Supporting organisations to improve their information management maturity</w:t>
      </w:r>
    </w:p>
    <w:p w14:paraId="08052CDA" w14:textId="3D4C93C0" w:rsidR="00E30226" w:rsidRPr="00A21AF0" w:rsidRDefault="007738B2" w:rsidP="00A061F5">
      <w:pPr>
        <w:spacing w:before="240"/>
        <w:ind w:right="0"/>
      </w:pPr>
      <w:r w:rsidRPr="00A21AF0">
        <w:t xml:space="preserve">A comparison of survey results and agency characteristics between the ten highest maturity agencies </w:t>
      </w:r>
      <w:r w:rsidR="00A061F5" w:rsidRPr="00A21AF0">
        <w:t xml:space="preserve">(those </w:t>
      </w:r>
      <w:r w:rsidRPr="00A21AF0">
        <w:t>with a maturity level of 5</w:t>
      </w:r>
      <w:r w:rsidR="00A061F5" w:rsidRPr="00A21AF0">
        <w:t>)</w:t>
      </w:r>
      <w:r w:rsidRPr="00A21AF0">
        <w:t xml:space="preserve"> and the thirteen lowest maturity agencies </w:t>
      </w:r>
      <w:r w:rsidR="00A061F5" w:rsidRPr="00A21AF0">
        <w:t xml:space="preserve">(those </w:t>
      </w:r>
      <w:r w:rsidRPr="00A21AF0">
        <w:t xml:space="preserve">with a </w:t>
      </w:r>
      <w:r w:rsidR="00A061F5" w:rsidRPr="00A21AF0">
        <w:t xml:space="preserve">maturity level </w:t>
      </w:r>
      <w:r w:rsidRPr="00A21AF0">
        <w:t>of 2</w:t>
      </w:r>
      <w:r w:rsidR="00A061F5" w:rsidRPr="00A21AF0">
        <w:t>)</w:t>
      </w:r>
      <w:r w:rsidRPr="00A21AF0">
        <w:t xml:space="preserve"> highlights potential opportunities to target assistance and support to agencies with the most scope for improvement.</w:t>
      </w:r>
    </w:p>
    <w:p w14:paraId="78971C4F" w14:textId="5825FDCE" w:rsidR="007738B2" w:rsidRPr="00A21AF0" w:rsidRDefault="007738B2">
      <w:pPr>
        <w:ind w:right="0"/>
      </w:pPr>
    </w:p>
    <w:p w14:paraId="4486B275" w14:textId="088434AB" w:rsidR="007738B2" w:rsidRPr="00A21AF0" w:rsidRDefault="007738B2">
      <w:pPr>
        <w:ind w:right="0"/>
      </w:pPr>
      <w:r w:rsidRPr="00A21AF0">
        <w:t xml:space="preserve">This analysis shows that one of the key differences between these agencies is </w:t>
      </w:r>
      <w:r w:rsidRPr="00A21AF0">
        <w:rPr>
          <w:i/>
          <w:iCs/>
        </w:rPr>
        <w:t>consistency</w:t>
      </w:r>
      <w:r w:rsidRPr="00A21AF0">
        <w:t xml:space="preserve"> of implementation of better practice strategies and policies</w:t>
      </w:r>
      <w:r w:rsidR="005713D3" w:rsidRPr="00A21AF0">
        <w:t xml:space="preserve">. </w:t>
      </w:r>
      <w:r w:rsidRPr="00A21AF0">
        <w:t>While the high maturity agencies recorded at least adequate ratings across all domains</w:t>
      </w:r>
      <w:r w:rsidR="002E217F" w:rsidRPr="00A21AF0">
        <w:t>,</w:t>
      </w:r>
      <w:r w:rsidRPr="00A21AF0">
        <w:t xml:space="preserve"> the lowest </w:t>
      </w:r>
      <w:r w:rsidR="002E217F" w:rsidRPr="00A21AF0">
        <w:t>maturity</w:t>
      </w:r>
      <w:r w:rsidRPr="00A21AF0">
        <w:t xml:space="preserve"> agencies ha</w:t>
      </w:r>
      <w:r w:rsidR="002E217F" w:rsidRPr="00A21AF0">
        <w:t>d</w:t>
      </w:r>
      <w:r w:rsidRPr="00A21AF0">
        <w:t xml:space="preserve"> mixed result</w:t>
      </w:r>
      <w:r w:rsidR="006F4F0A">
        <w:t>s</w:t>
      </w:r>
      <w:r w:rsidRPr="00A21AF0">
        <w:t xml:space="preserve"> – </w:t>
      </w:r>
      <w:r w:rsidR="00167724" w:rsidRPr="00A21AF0">
        <w:t xml:space="preserve">while </w:t>
      </w:r>
      <w:r w:rsidRPr="00A21AF0">
        <w:t xml:space="preserve">most </w:t>
      </w:r>
      <w:r w:rsidR="00A061F5" w:rsidRPr="00A21AF0">
        <w:t xml:space="preserve">of these agencies </w:t>
      </w:r>
      <w:r w:rsidR="00167724" w:rsidRPr="00A21AF0">
        <w:t xml:space="preserve">recorded adequate maturity in </w:t>
      </w:r>
      <w:r w:rsidR="002E217F" w:rsidRPr="00A21AF0">
        <w:t xml:space="preserve">the </w:t>
      </w:r>
      <w:r w:rsidR="00167724" w:rsidRPr="00A21AF0">
        <w:t>digital operations (85%) and information creation (69%)</w:t>
      </w:r>
      <w:r w:rsidR="002E217F" w:rsidRPr="00A21AF0">
        <w:t xml:space="preserve"> domains</w:t>
      </w:r>
      <w:r w:rsidR="00167724" w:rsidRPr="00A21AF0">
        <w:t>, less than 10% recorded adequate maturity in interoperability (8%) and disposal (0%).</w:t>
      </w:r>
    </w:p>
    <w:p w14:paraId="2A25F17C" w14:textId="22179A44" w:rsidR="00930508" w:rsidRPr="00A21AF0" w:rsidRDefault="00930508">
      <w:pPr>
        <w:ind w:right="0"/>
      </w:pPr>
    </w:p>
    <w:p w14:paraId="7E85F558" w14:textId="0516F171" w:rsidR="00167724" w:rsidRPr="00A21AF0" w:rsidRDefault="00167724">
      <w:pPr>
        <w:ind w:right="0"/>
      </w:pPr>
      <w:r w:rsidRPr="00A21AF0">
        <w:t>There were also large differences in ratings between these groups of agencies in their implementation of the governance practices identified as key enablers of higher maturity</w:t>
      </w:r>
      <w:r w:rsidR="002E217F" w:rsidRPr="00A21AF0">
        <w:t xml:space="preserve">.  This was </w:t>
      </w:r>
      <w:r w:rsidR="009C1748" w:rsidRPr="00A21AF0">
        <w:t>most notabl</w:t>
      </w:r>
      <w:r w:rsidR="002E217F" w:rsidRPr="00A21AF0">
        <w:t>e</w:t>
      </w:r>
      <w:r w:rsidR="009C1748" w:rsidRPr="00A21AF0">
        <w:t xml:space="preserve"> in implementation of information management policies (100% of high maturity agencies had at least 7 of these policies in place, compared with </w:t>
      </w:r>
      <w:r w:rsidR="0079567F">
        <w:t>15</w:t>
      </w:r>
      <w:r w:rsidR="009C1748" w:rsidRPr="00A21AF0">
        <w:t xml:space="preserve">% for low maturity agencies) and having a formal mechanism for information management decisions (100%, compared with </w:t>
      </w:r>
      <w:r w:rsidR="0079567F">
        <w:t>8</w:t>
      </w:r>
      <w:r w:rsidR="009C1748" w:rsidRPr="00A21AF0">
        <w:t>%)</w:t>
      </w:r>
      <w:r w:rsidRPr="00A21AF0">
        <w:t xml:space="preserve">. </w:t>
      </w:r>
      <w:r w:rsidR="009C1748" w:rsidRPr="00A21AF0">
        <w:t xml:space="preserve">The highest maturity agencies were also more likely to work digitally by default (100%, compared with 77%) and to have their digital information and data </w:t>
      </w:r>
      <w:r w:rsidR="002E217F" w:rsidRPr="00A21AF0">
        <w:t xml:space="preserve">in a </w:t>
      </w:r>
      <w:r w:rsidR="009C1748" w:rsidRPr="00A21AF0">
        <w:t xml:space="preserve">controlled </w:t>
      </w:r>
      <w:r w:rsidR="002E217F" w:rsidRPr="00A21AF0">
        <w:t xml:space="preserve">environment </w:t>
      </w:r>
      <w:r w:rsidR="009C1748" w:rsidRPr="00A21AF0">
        <w:t>(96% compared with 0%).</w:t>
      </w:r>
    </w:p>
    <w:p w14:paraId="45001251" w14:textId="7A799F52" w:rsidR="00930508" w:rsidRPr="00A21AF0" w:rsidRDefault="00930508">
      <w:pPr>
        <w:ind w:right="0"/>
      </w:pPr>
    </w:p>
    <w:p w14:paraId="26E209FF" w14:textId="524DC5C6" w:rsidR="002E217F" w:rsidRPr="00A21AF0" w:rsidRDefault="002E217F">
      <w:pPr>
        <w:ind w:right="0"/>
        <w:rPr>
          <w:b/>
          <w:bCs/>
        </w:rPr>
      </w:pPr>
      <w:r w:rsidRPr="00A21AF0">
        <w:rPr>
          <w:b/>
          <w:bCs/>
        </w:rPr>
        <w:t>Conclusion</w:t>
      </w:r>
    </w:p>
    <w:p w14:paraId="2D6C9A8D" w14:textId="77777777" w:rsidR="002E217F" w:rsidRPr="00A21AF0" w:rsidRDefault="002E217F">
      <w:pPr>
        <w:ind w:right="0"/>
      </w:pPr>
    </w:p>
    <w:p w14:paraId="0291BB65" w14:textId="7BED4230" w:rsidR="002E217F" w:rsidRPr="00A21AF0" w:rsidRDefault="00C05F80" w:rsidP="00C05F80">
      <w:r w:rsidRPr="00A21AF0">
        <w:t xml:space="preserve">The Check-up PLUS survey suggests that the most effective </w:t>
      </w:r>
      <w:r w:rsidR="00E817B8" w:rsidRPr="00A21AF0">
        <w:t xml:space="preserve">way </w:t>
      </w:r>
      <w:r w:rsidRPr="00A21AF0">
        <w:t>to improve maturity in general</w:t>
      </w:r>
      <w:r w:rsidR="00E817B8" w:rsidRPr="00A21AF0">
        <w:t xml:space="preserve"> and amongst the cohort of low maturity agencies</w:t>
      </w:r>
      <w:r w:rsidRPr="00A21AF0">
        <w:t xml:space="preserve"> may involve facilitating the implementation of key governance strategies and processes that require a </w:t>
      </w:r>
      <w:r w:rsidRPr="00A21AF0">
        <w:rPr>
          <w:i/>
          <w:iCs/>
        </w:rPr>
        <w:t>holistic</w:t>
      </w:r>
      <w:r w:rsidRPr="00A21AF0">
        <w:t xml:space="preserve"> approach to information and data management. </w:t>
      </w:r>
    </w:p>
    <w:p w14:paraId="38B65A0B" w14:textId="77777777" w:rsidR="002E217F" w:rsidRPr="00A21AF0" w:rsidRDefault="002E217F" w:rsidP="00C05F80"/>
    <w:p w14:paraId="3CB55547" w14:textId="40E535DE" w:rsidR="009603FA" w:rsidRDefault="00C05F80" w:rsidP="00E817B8">
      <w:r w:rsidRPr="00A21AF0">
        <w:t xml:space="preserve">With over 90% of agencies now meeting minimum </w:t>
      </w:r>
      <w:r w:rsidR="002E217F" w:rsidRPr="00A21AF0">
        <w:t>maturity</w:t>
      </w:r>
      <w:r w:rsidRPr="00A21AF0">
        <w:t xml:space="preserve"> standards </w:t>
      </w:r>
      <w:r w:rsidR="002E217F" w:rsidRPr="00A21AF0">
        <w:t xml:space="preserve">on average, </w:t>
      </w:r>
      <w:r w:rsidRPr="00A21AF0">
        <w:t xml:space="preserve">the challenge in the years ahead involves supporting a </w:t>
      </w:r>
      <w:r w:rsidRPr="00A21AF0">
        <w:rPr>
          <w:i/>
          <w:iCs/>
        </w:rPr>
        <w:t>more</w:t>
      </w:r>
      <w:r w:rsidRPr="00A21AF0">
        <w:t xml:space="preserve"> </w:t>
      </w:r>
      <w:r w:rsidRPr="00A21AF0">
        <w:rPr>
          <w:i/>
          <w:iCs/>
        </w:rPr>
        <w:t>consistent</w:t>
      </w:r>
      <w:r w:rsidRPr="00A21AF0">
        <w:t xml:space="preserve"> application of better practice information strategies within agencies and more regular consideration and prioritisation of information management issues amongst agency decision makers. In addition, assistance should also be targeted to better understand and address the specific barriers to interoperability and disposing of information amongst agencies</w:t>
      </w:r>
      <w:r w:rsidR="002E217F" w:rsidRPr="00A21AF0">
        <w:t>,</w:t>
      </w:r>
      <w:r w:rsidRPr="00A21AF0">
        <w:t xml:space="preserve"> as these areas represent the largest compliance gaps overall and are issues that lower </w:t>
      </w:r>
      <w:r w:rsidR="002E217F" w:rsidRPr="00A21AF0">
        <w:t>maturity</w:t>
      </w:r>
      <w:r w:rsidRPr="00A21AF0">
        <w:t xml:space="preserve"> agencies particularly struggle with.</w:t>
      </w:r>
      <w:r w:rsidR="009603FA">
        <w:br w:type="page"/>
      </w:r>
    </w:p>
    <w:p w14:paraId="7480AD60" w14:textId="77777777" w:rsidR="001E4B07" w:rsidRPr="00030757" w:rsidRDefault="001E4B07" w:rsidP="00BB1117"/>
    <w:p w14:paraId="078823BB" w14:textId="77777777" w:rsidR="00D31E50" w:rsidRPr="00823CE8" w:rsidRDefault="00D31E50" w:rsidP="00BB1117">
      <w:pPr>
        <w:pStyle w:val="TableofContentHeading"/>
        <w:rPr>
          <w:color w:val="1F911F"/>
        </w:rPr>
      </w:pPr>
      <w:bookmarkStart w:id="6" w:name="_Hlk81391077"/>
      <w:r w:rsidRPr="00823CE8">
        <w:rPr>
          <w:color w:val="1F911F"/>
        </w:rPr>
        <w:t>Table of Contents</w:t>
      </w:r>
    </w:p>
    <w:p w14:paraId="32A0B13E" w14:textId="22C7BF97" w:rsidR="009F7C84" w:rsidRDefault="004F133B" w:rsidP="009603FA">
      <w:pPr>
        <w:pStyle w:val="TOC1"/>
        <w:rPr>
          <w:rFonts w:eastAsiaTheme="minorEastAsia" w:cstheme="minorBidi"/>
          <w:noProof/>
          <w:sz w:val="22"/>
          <w:szCs w:val="22"/>
          <w:lang w:eastAsia="en-AU"/>
        </w:rPr>
      </w:pPr>
      <w:r w:rsidRPr="005A045C">
        <w:rPr>
          <w:rFonts w:ascii="Arial" w:hAnsi="Arial" w:cs="Arial"/>
          <w:highlight w:val="yellow"/>
        </w:rPr>
        <w:fldChar w:fldCharType="begin"/>
      </w:r>
      <w:r w:rsidR="008378D0" w:rsidRPr="005A045C">
        <w:rPr>
          <w:highlight w:val="yellow"/>
        </w:rPr>
        <w:instrText xml:space="preserve"> TOC \o "1-3" \h \z \u </w:instrText>
      </w:r>
      <w:r w:rsidRPr="005A045C">
        <w:rPr>
          <w:rFonts w:ascii="Arial" w:hAnsi="Arial" w:cs="Arial"/>
          <w:highlight w:val="yellow"/>
        </w:rPr>
        <w:fldChar w:fldCharType="separate"/>
      </w:r>
      <w:hyperlink w:anchor="_Toc81982857" w:history="1">
        <w:r w:rsidR="009F7C84" w:rsidRPr="004745A0">
          <w:rPr>
            <w:rStyle w:val="Hyperlink"/>
            <w:noProof/>
          </w:rPr>
          <w:t>I.</w:t>
        </w:r>
        <w:r w:rsidR="009F7C84">
          <w:rPr>
            <w:rFonts w:eastAsiaTheme="minorEastAsia" w:cstheme="minorBidi"/>
            <w:noProof/>
            <w:sz w:val="22"/>
            <w:szCs w:val="22"/>
            <w:lang w:eastAsia="en-AU"/>
          </w:rPr>
          <w:tab/>
        </w:r>
        <w:r w:rsidR="009F7C84" w:rsidRPr="004745A0">
          <w:rPr>
            <w:rStyle w:val="Hyperlink"/>
            <w:noProof/>
          </w:rPr>
          <w:t>Background</w:t>
        </w:r>
        <w:r w:rsidR="009F7C84">
          <w:rPr>
            <w:noProof/>
            <w:webHidden/>
          </w:rPr>
          <w:tab/>
        </w:r>
        <w:r w:rsidR="009F7C84">
          <w:rPr>
            <w:noProof/>
            <w:webHidden/>
          </w:rPr>
          <w:fldChar w:fldCharType="begin"/>
        </w:r>
        <w:r w:rsidR="009F7C84">
          <w:rPr>
            <w:noProof/>
            <w:webHidden/>
          </w:rPr>
          <w:instrText xml:space="preserve"> PAGEREF _Toc81982857 \h </w:instrText>
        </w:r>
        <w:r w:rsidR="009F7C84">
          <w:rPr>
            <w:noProof/>
            <w:webHidden/>
          </w:rPr>
        </w:r>
        <w:r w:rsidR="009F7C84">
          <w:rPr>
            <w:noProof/>
            <w:webHidden/>
          </w:rPr>
          <w:fldChar w:fldCharType="separate"/>
        </w:r>
        <w:r w:rsidR="006531FF">
          <w:rPr>
            <w:noProof/>
            <w:webHidden/>
          </w:rPr>
          <w:t>7</w:t>
        </w:r>
        <w:r w:rsidR="009F7C84">
          <w:rPr>
            <w:noProof/>
            <w:webHidden/>
          </w:rPr>
          <w:fldChar w:fldCharType="end"/>
        </w:r>
      </w:hyperlink>
    </w:p>
    <w:p w14:paraId="59BC6CA4" w14:textId="50776E19" w:rsidR="009F7C84" w:rsidRDefault="00310DEA" w:rsidP="009603FA">
      <w:pPr>
        <w:pStyle w:val="TOC1"/>
        <w:rPr>
          <w:rFonts w:eastAsiaTheme="minorEastAsia" w:cstheme="minorBidi"/>
          <w:noProof/>
          <w:sz w:val="22"/>
          <w:szCs w:val="22"/>
          <w:lang w:eastAsia="en-AU"/>
        </w:rPr>
      </w:pPr>
      <w:hyperlink w:anchor="_Toc81982858" w:history="1">
        <w:r w:rsidR="009F7C84" w:rsidRPr="004745A0">
          <w:rPr>
            <w:rStyle w:val="Hyperlink"/>
            <w:noProof/>
          </w:rPr>
          <w:t>II.</w:t>
        </w:r>
        <w:r w:rsidR="009F7C84">
          <w:rPr>
            <w:rFonts w:eastAsiaTheme="minorEastAsia" w:cstheme="minorBidi"/>
            <w:noProof/>
            <w:sz w:val="22"/>
            <w:szCs w:val="22"/>
            <w:lang w:eastAsia="en-AU"/>
          </w:rPr>
          <w:tab/>
        </w:r>
        <w:r w:rsidR="009F7C84" w:rsidRPr="004745A0">
          <w:rPr>
            <w:rStyle w:val="Hyperlink"/>
            <w:noProof/>
          </w:rPr>
          <w:t>The current state of information management in the Australia Public Sector</w:t>
        </w:r>
        <w:r w:rsidR="009F7C84">
          <w:rPr>
            <w:noProof/>
            <w:webHidden/>
          </w:rPr>
          <w:tab/>
        </w:r>
        <w:r w:rsidR="009F7C84">
          <w:rPr>
            <w:noProof/>
            <w:webHidden/>
          </w:rPr>
          <w:fldChar w:fldCharType="begin"/>
        </w:r>
        <w:r w:rsidR="009F7C84">
          <w:rPr>
            <w:noProof/>
            <w:webHidden/>
          </w:rPr>
          <w:instrText xml:space="preserve"> PAGEREF _Toc81982858 \h </w:instrText>
        </w:r>
        <w:r w:rsidR="009F7C84">
          <w:rPr>
            <w:noProof/>
            <w:webHidden/>
          </w:rPr>
        </w:r>
        <w:r w:rsidR="009F7C84">
          <w:rPr>
            <w:noProof/>
            <w:webHidden/>
          </w:rPr>
          <w:fldChar w:fldCharType="separate"/>
        </w:r>
        <w:r w:rsidR="006531FF">
          <w:rPr>
            <w:noProof/>
            <w:webHidden/>
          </w:rPr>
          <w:t>9</w:t>
        </w:r>
        <w:r w:rsidR="009F7C84">
          <w:rPr>
            <w:noProof/>
            <w:webHidden/>
          </w:rPr>
          <w:fldChar w:fldCharType="end"/>
        </w:r>
      </w:hyperlink>
    </w:p>
    <w:p w14:paraId="2CA0B69B" w14:textId="52B4660D" w:rsidR="009F7C84" w:rsidRDefault="00310DEA" w:rsidP="009603FA">
      <w:pPr>
        <w:pStyle w:val="TOC1"/>
        <w:rPr>
          <w:rFonts w:eastAsiaTheme="minorEastAsia" w:cstheme="minorBidi"/>
          <w:noProof/>
          <w:sz w:val="22"/>
          <w:szCs w:val="22"/>
          <w:lang w:eastAsia="en-AU"/>
        </w:rPr>
      </w:pPr>
      <w:hyperlink w:anchor="_Toc81982859" w:history="1">
        <w:r w:rsidR="009F7C84" w:rsidRPr="004745A0">
          <w:rPr>
            <w:rStyle w:val="Hyperlink"/>
            <w:noProof/>
          </w:rPr>
          <w:t>Principle 1 – Information is valued</w:t>
        </w:r>
        <w:r w:rsidR="009F7C84">
          <w:rPr>
            <w:noProof/>
            <w:webHidden/>
          </w:rPr>
          <w:tab/>
        </w:r>
        <w:r w:rsidR="009F7C84">
          <w:rPr>
            <w:noProof/>
            <w:webHidden/>
          </w:rPr>
          <w:fldChar w:fldCharType="begin"/>
        </w:r>
        <w:r w:rsidR="009F7C84">
          <w:rPr>
            <w:noProof/>
            <w:webHidden/>
          </w:rPr>
          <w:instrText xml:space="preserve"> PAGEREF _Toc81982859 \h </w:instrText>
        </w:r>
        <w:r w:rsidR="009F7C84">
          <w:rPr>
            <w:noProof/>
            <w:webHidden/>
          </w:rPr>
        </w:r>
        <w:r w:rsidR="009F7C84">
          <w:rPr>
            <w:noProof/>
            <w:webHidden/>
          </w:rPr>
          <w:fldChar w:fldCharType="separate"/>
        </w:r>
        <w:r w:rsidR="006531FF">
          <w:rPr>
            <w:noProof/>
            <w:webHidden/>
          </w:rPr>
          <w:t>15</w:t>
        </w:r>
        <w:r w:rsidR="009F7C84">
          <w:rPr>
            <w:noProof/>
            <w:webHidden/>
          </w:rPr>
          <w:fldChar w:fldCharType="end"/>
        </w:r>
      </w:hyperlink>
    </w:p>
    <w:p w14:paraId="2C8A28C8" w14:textId="5DC1D532" w:rsidR="009F7C84" w:rsidRDefault="00310DEA" w:rsidP="009603FA">
      <w:pPr>
        <w:pStyle w:val="TOC1"/>
        <w:rPr>
          <w:rFonts w:eastAsiaTheme="minorEastAsia" w:cstheme="minorBidi"/>
          <w:noProof/>
          <w:sz w:val="22"/>
          <w:szCs w:val="22"/>
          <w:lang w:eastAsia="en-AU"/>
        </w:rPr>
      </w:pPr>
      <w:hyperlink w:anchor="_Toc81982860" w:history="1">
        <w:r w:rsidR="009F7C84" w:rsidRPr="004745A0">
          <w:rPr>
            <w:rStyle w:val="Hyperlink"/>
            <w:noProof/>
          </w:rPr>
          <w:t>Principle 2 – Information is managed digitally</w:t>
        </w:r>
        <w:r w:rsidR="009F7C84">
          <w:rPr>
            <w:noProof/>
            <w:webHidden/>
          </w:rPr>
          <w:tab/>
        </w:r>
        <w:r w:rsidR="009F7C84">
          <w:rPr>
            <w:noProof/>
            <w:webHidden/>
          </w:rPr>
          <w:fldChar w:fldCharType="begin"/>
        </w:r>
        <w:r w:rsidR="009F7C84">
          <w:rPr>
            <w:noProof/>
            <w:webHidden/>
          </w:rPr>
          <w:instrText xml:space="preserve"> PAGEREF _Toc81982860 \h </w:instrText>
        </w:r>
        <w:r w:rsidR="009F7C84">
          <w:rPr>
            <w:noProof/>
            <w:webHidden/>
          </w:rPr>
        </w:r>
        <w:r w:rsidR="009F7C84">
          <w:rPr>
            <w:noProof/>
            <w:webHidden/>
          </w:rPr>
          <w:fldChar w:fldCharType="separate"/>
        </w:r>
        <w:r w:rsidR="006531FF">
          <w:rPr>
            <w:noProof/>
            <w:webHidden/>
          </w:rPr>
          <w:t>17</w:t>
        </w:r>
        <w:r w:rsidR="009F7C84">
          <w:rPr>
            <w:noProof/>
            <w:webHidden/>
          </w:rPr>
          <w:fldChar w:fldCharType="end"/>
        </w:r>
      </w:hyperlink>
    </w:p>
    <w:p w14:paraId="4B4B5DA4" w14:textId="197C26D5" w:rsidR="009F7C84" w:rsidRDefault="00310DEA" w:rsidP="009603FA">
      <w:pPr>
        <w:pStyle w:val="TOC1"/>
        <w:rPr>
          <w:rFonts w:eastAsiaTheme="minorEastAsia" w:cstheme="minorBidi"/>
          <w:noProof/>
          <w:sz w:val="22"/>
          <w:szCs w:val="22"/>
          <w:lang w:eastAsia="en-AU"/>
        </w:rPr>
      </w:pPr>
      <w:hyperlink w:anchor="_Toc81982861" w:history="1">
        <w:r w:rsidR="009F7C84" w:rsidRPr="004745A0">
          <w:rPr>
            <w:rStyle w:val="Hyperlink"/>
            <w:noProof/>
          </w:rPr>
          <w:t>Principle 3 – Information, systems and processes are interoperable</w:t>
        </w:r>
        <w:r w:rsidR="009F7C84">
          <w:rPr>
            <w:noProof/>
            <w:webHidden/>
          </w:rPr>
          <w:tab/>
        </w:r>
        <w:r w:rsidR="009F7C84">
          <w:rPr>
            <w:noProof/>
            <w:webHidden/>
          </w:rPr>
          <w:fldChar w:fldCharType="begin"/>
        </w:r>
        <w:r w:rsidR="009F7C84">
          <w:rPr>
            <w:noProof/>
            <w:webHidden/>
          </w:rPr>
          <w:instrText xml:space="preserve"> PAGEREF _Toc81982861 \h </w:instrText>
        </w:r>
        <w:r w:rsidR="009F7C84">
          <w:rPr>
            <w:noProof/>
            <w:webHidden/>
          </w:rPr>
        </w:r>
        <w:r w:rsidR="009F7C84">
          <w:rPr>
            <w:noProof/>
            <w:webHidden/>
          </w:rPr>
          <w:fldChar w:fldCharType="separate"/>
        </w:r>
        <w:r w:rsidR="006531FF">
          <w:rPr>
            <w:noProof/>
            <w:webHidden/>
          </w:rPr>
          <w:t>17</w:t>
        </w:r>
        <w:r w:rsidR="009F7C84">
          <w:rPr>
            <w:noProof/>
            <w:webHidden/>
          </w:rPr>
          <w:fldChar w:fldCharType="end"/>
        </w:r>
      </w:hyperlink>
    </w:p>
    <w:p w14:paraId="25544661" w14:textId="1D6D6A19" w:rsidR="009F7C84" w:rsidRDefault="00310DEA" w:rsidP="009603FA">
      <w:pPr>
        <w:pStyle w:val="TOC1"/>
        <w:rPr>
          <w:rFonts w:eastAsiaTheme="minorEastAsia" w:cstheme="minorBidi"/>
          <w:noProof/>
          <w:sz w:val="22"/>
          <w:szCs w:val="22"/>
          <w:lang w:eastAsia="en-AU"/>
        </w:rPr>
      </w:pPr>
      <w:hyperlink w:anchor="_Toc81982862" w:history="1">
        <w:r w:rsidR="009F7C84" w:rsidRPr="004745A0">
          <w:rPr>
            <w:rStyle w:val="Hyperlink"/>
            <w:noProof/>
          </w:rPr>
          <w:t>III.</w:t>
        </w:r>
        <w:r w:rsidR="009F7C84">
          <w:rPr>
            <w:rFonts w:eastAsiaTheme="minorEastAsia" w:cstheme="minorBidi"/>
            <w:noProof/>
            <w:sz w:val="22"/>
            <w:szCs w:val="22"/>
            <w:lang w:eastAsia="en-AU"/>
          </w:rPr>
          <w:tab/>
        </w:r>
        <w:r w:rsidR="009F7C84" w:rsidRPr="004745A0">
          <w:rPr>
            <w:rStyle w:val="Hyperlink"/>
            <w:noProof/>
          </w:rPr>
          <w:t>How DC 2020 impacted on agencies’ ability to fulfill their role during the COVID-19 pandemic</w:t>
        </w:r>
        <w:r w:rsidR="009F7C84">
          <w:rPr>
            <w:noProof/>
            <w:webHidden/>
          </w:rPr>
          <w:tab/>
        </w:r>
        <w:r w:rsidR="009F7C84">
          <w:rPr>
            <w:noProof/>
            <w:webHidden/>
          </w:rPr>
          <w:fldChar w:fldCharType="begin"/>
        </w:r>
        <w:r w:rsidR="009F7C84">
          <w:rPr>
            <w:noProof/>
            <w:webHidden/>
          </w:rPr>
          <w:instrText xml:space="preserve"> PAGEREF _Toc81982862 \h </w:instrText>
        </w:r>
        <w:r w:rsidR="009F7C84">
          <w:rPr>
            <w:noProof/>
            <w:webHidden/>
          </w:rPr>
        </w:r>
        <w:r w:rsidR="009F7C84">
          <w:rPr>
            <w:noProof/>
            <w:webHidden/>
          </w:rPr>
          <w:fldChar w:fldCharType="separate"/>
        </w:r>
        <w:r w:rsidR="006531FF">
          <w:rPr>
            <w:noProof/>
            <w:webHidden/>
          </w:rPr>
          <w:t>19</w:t>
        </w:r>
        <w:r w:rsidR="009F7C84">
          <w:rPr>
            <w:noProof/>
            <w:webHidden/>
          </w:rPr>
          <w:fldChar w:fldCharType="end"/>
        </w:r>
      </w:hyperlink>
    </w:p>
    <w:p w14:paraId="2D1CBCFF" w14:textId="594322D8" w:rsidR="009F7C84" w:rsidRDefault="00310DEA" w:rsidP="009603FA">
      <w:pPr>
        <w:pStyle w:val="TOC1"/>
        <w:rPr>
          <w:rFonts w:eastAsiaTheme="minorEastAsia" w:cstheme="minorBidi"/>
          <w:noProof/>
          <w:sz w:val="22"/>
          <w:szCs w:val="22"/>
          <w:lang w:eastAsia="en-AU"/>
        </w:rPr>
      </w:pPr>
      <w:hyperlink w:anchor="_Toc81982863" w:history="1">
        <w:r w:rsidR="009F7C84" w:rsidRPr="004745A0">
          <w:rPr>
            <w:rStyle w:val="Hyperlink"/>
            <w:noProof/>
          </w:rPr>
          <w:t>IV.</w:t>
        </w:r>
        <w:r w:rsidR="009F7C84">
          <w:rPr>
            <w:rFonts w:eastAsiaTheme="minorEastAsia" w:cstheme="minorBidi"/>
            <w:noProof/>
            <w:sz w:val="22"/>
            <w:szCs w:val="22"/>
            <w:lang w:eastAsia="en-AU"/>
          </w:rPr>
          <w:tab/>
        </w:r>
        <w:r w:rsidR="009F7C84" w:rsidRPr="004745A0">
          <w:rPr>
            <w:rStyle w:val="Hyperlink"/>
            <w:noProof/>
          </w:rPr>
          <w:t>Supporting organisations to improve their information management maturity</w:t>
        </w:r>
        <w:r w:rsidR="009F7C84">
          <w:rPr>
            <w:noProof/>
            <w:webHidden/>
          </w:rPr>
          <w:tab/>
        </w:r>
        <w:r w:rsidR="009F7C84">
          <w:rPr>
            <w:noProof/>
            <w:webHidden/>
          </w:rPr>
          <w:fldChar w:fldCharType="begin"/>
        </w:r>
        <w:r w:rsidR="009F7C84">
          <w:rPr>
            <w:noProof/>
            <w:webHidden/>
          </w:rPr>
          <w:instrText xml:space="preserve"> PAGEREF _Toc81982863 \h </w:instrText>
        </w:r>
        <w:r w:rsidR="009F7C84">
          <w:rPr>
            <w:noProof/>
            <w:webHidden/>
          </w:rPr>
        </w:r>
        <w:r w:rsidR="009F7C84">
          <w:rPr>
            <w:noProof/>
            <w:webHidden/>
          </w:rPr>
          <w:fldChar w:fldCharType="separate"/>
        </w:r>
        <w:r w:rsidR="006531FF">
          <w:rPr>
            <w:noProof/>
            <w:webHidden/>
          </w:rPr>
          <w:t>22</w:t>
        </w:r>
        <w:r w:rsidR="009F7C84">
          <w:rPr>
            <w:noProof/>
            <w:webHidden/>
          </w:rPr>
          <w:fldChar w:fldCharType="end"/>
        </w:r>
      </w:hyperlink>
    </w:p>
    <w:p w14:paraId="2FA33571" w14:textId="428B6099" w:rsidR="008E068D" w:rsidRPr="00030757" w:rsidRDefault="004F133B" w:rsidP="009603FA">
      <w:pPr>
        <w:pStyle w:val="Style1"/>
      </w:pPr>
      <w:r w:rsidRPr="005A045C">
        <w:rPr>
          <w:highlight w:val="yellow"/>
        </w:rPr>
        <w:fldChar w:fldCharType="end"/>
      </w:r>
    </w:p>
    <w:p w14:paraId="12513BEF" w14:textId="77777777" w:rsidR="00D50CF4" w:rsidRDefault="00D50CF4" w:rsidP="000E3D9A">
      <w:bookmarkStart w:id="7" w:name="_Toc89856605"/>
      <w:bookmarkStart w:id="8" w:name="_Toc171739009"/>
      <w:bookmarkStart w:id="9" w:name="_Toc226214709"/>
      <w:bookmarkStart w:id="10" w:name="_Ref229412334"/>
      <w:bookmarkStart w:id="11" w:name="_Toc266092826"/>
      <w:bookmarkStart w:id="12" w:name="_Ref266574864"/>
    </w:p>
    <w:p w14:paraId="1AFA8E8C" w14:textId="7E4E0636" w:rsidR="003B7809" w:rsidRDefault="00C87310" w:rsidP="000E3D9A">
      <w:r w:rsidRPr="00030757">
        <w:br w:type="page"/>
      </w:r>
      <w:bookmarkStart w:id="13" w:name="_Toc297127336"/>
      <w:bookmarkStart w:id="14" w:name="_Ref297668403"/>
      <w:bookmarkStart w:id="15" w:name="_Toc81982857"/>
      <w:bookmarkEnd w:id="7"/>
      <w:bookmarkEnd w:id="8"/>
      <w:bookmarkEnd w:id="9"/>
      <w:bookmarkEnd w:id="10"/>
      <w:bookmarkEnd w:id="11"/>
      <w:bookmarkEnd w:id="12"/>
    </w:p>
    <w:p w14:paraId="0E66D30A" w14:textId="3E9CB814" w:rsidR="00CF2BB9" w:rsidRPr="00823CE8" w:rsidRDefault="0077731D" w:rsidP="00BB1117">
      <w:pPr>
        <w:pStyle w:val="Heading1"/>
        <w:rPr>
          <w:color w:val="1F911F"/>
        </w:rPr>
      </w:pPr>
      <w:r w:rsidRPr="00823CE8">
        <w:rPr>
          <w:color w:val="1F911F"/>
        </w:rPr>
        <w:lastRenderedPageBreak/>
        <w:t>B</w:t>
      </w:r>
      <w:r w:rsidR="00CF2BB9" w:rsidRPr="00823CE8">
        <w:rPr>
          <w:color w:val="1F911F"/>
        </w:rPr>
        <w:t>ackground</w:t>
      </w:r>
      <w:bookmarkEnd w:id="13"/>
      <w:bookmarkEnd w:id="14"/>
      <w:bookmarkEnd w:id="15"/>
    </w:p>
    <w:p w14:paraId="58220C7B" w14:textId="77777777" w:rsidR="00CE6A05" w:rsidRPr="00030757" w:rsidRDefault="00CE6A05" w:rsidP="00CE6A05"/>
    <w:p w14:paraId="2D45B755" w14:textId="0C9F3960" w:rsidR="00CE6A05" w:rsidRPr="00A21AF0" w:rsidRDefault="00CE6A05" w:rsidP="00CE6A05">
      <w:r w:rsidRPr="00A21AF0">
        <w:t>The Digital Continuity 2020 (DC2020) Policy</w:t>
      </w:r>
      <w:r w:rsidR="000F426E" w:rsidRPr="00A21AF0">
        <w:rPr>
          <w:rStyle w:val="FootnoteReference"/>
        </w:rPr>
        <w:footnoteReference w:id="4"/>
      </w:r>
      <w:r w:rsidRPr="00A21AF0">
        <w:t xml:space="preserve"> </w:t>
      </w:r>
      <w:r w:rsidR="00357C20" w:rsidRPr="00A21AF0">
        <w:t>wa</w:t>
      </w:r>
      <w:r w:rsidRPr="00A21AF0">
        <w:t>s the National Archives of Australia’s information policy</w:t>
      </w:r>
      <w:r w:rsidR="00357C20" w:rsidRPr="00A21AF0">
        <w:t xml:space="preserve"> between October 2015 and December 2020</w:t>
      </w:r>
      <w:r w:rsidRPr="00A21AF0">
        <w:t xml:space="preserve">. </w:t>
      </w:r>
      <w:r w:rsidR="00357C20" w:rsidRPr="00A21AF0">
        <w:t xml:space="preserve">This policy </w:t>
      </w:r>
      <w:r w:rsidRPr="00A21AF0">
        <w:t>buil</w:t>
      </w:r>
      <w:r w:rsidR="00357C20" w:rsidRPr="00A21AF0">
        <w:t>t</w:t>
      </w:r>
      <w:r w:rsidRPr="00A21AF0">
        <w:t xml:space="preserve"> on progress made by the Digital Transition Policy 2011</w:t>
      </w:r>
      <w:r w:rsidR="000F426E" w:rsidRPr="00A21AF0">
        <w:rPr>
          <w:rStyle w:val="FootnoteReference"/>
        </w:rPr>
        <w:footnoteReference w:id="5"/>
      </w:r>
      <w:r w:rsidR="00357C20" w:rsidRPr="00A21AF0">
        <w:t xml:space="preserve"> </w:t>
      </w:r>
      <w:r w:rsidRPr="00A21AF0">
        <w:t>(2011-2015)</w:t>
      </w:r>
      <w:r w:rsidR="00357C20" w:rsidRPr="00A21AF0">
        <w:t xml:space="preserve"> and laid the foundation for the current </w:t>
      </w:r>
      <w:r w:rsidR="000F426E" w:rsidRPr="00A21AF0">
        <w:t xml:space="preserve">policy </w:t>
      </w:r>
      <w:r w:rsidR="000F426E" w:rsidRPr="00A21AF0">
        <w:rPr>
          <w:i/>
          <w:iCs/>
        </w:rPr>
        <w:t>Building trust in the public record: managing information and data for government and community</w:t>
      </w:r>
      <w:r w:rsidR="000F426E" w:rsidRPr="00A21AF0">
        <w:rPr>
          <w:rStyle w:val="FootnoteReference"/>
          <w:i/>
          <w:iCs/>
        </w:rPr>
        <w:footnoteReference w:id="6"/>
      </w:r>
      <w:r w:rsidR="000F426E" w:rsidRPr="00A21AF0">
        <w:t>, which came into effect on 1 January 2021</w:t>
      </w:r>
      <w:r w:rsidRPr="00A21AF0">
        <w:t xml:space="preserve">. </w:t>
      </w:r>
    </w:p>
    <w:p w14:paraId="6696F9E4" w14:textId="77777777" w:rsidR="00CE6A05" w:rsidRPr="00A21AF0" w:rsidRDefault="00CE6A05" w:rsidP="00CE6A05"/>
    <w:p w14:paraId="48FD7AA4" w14:textId="1A1ABBB5" w:rsidR="00CE6A05" w:rsidRPr="00A21AF0" w:rsidRDefault="00CE6A05" w:rsidP="00CE6A05">
      <w:r w:rsidRPr="00A21AF0">
        <w:t>The DC2020 Policy support</w:t>
      </w:r>
      <w:r w:rsidR="00357C20" w:rsidRPr="00A21AF0">
        <w:t>ed</w:t>
      </w:r>
      <w:r w:rsidRPr="00A21AF0">
        <w:t xml:space="preserve"> the Australian Government's digital transformation and e-government</w:t>
      </w:r>
      <w:r w:rsidR="00357C20" w:rsidRPr="00A21AF0">
        <w:t xml:space="preserve"> initiatives</w:t>
      </w:r>
      <w:r w:rsidRPr="00A21AF0">
        <w:t xml:space="preserve">. </w:t>
      </w:r>
      <w:r w:rsidR="000F426E" w:rsidRPr="00A21AF0">
        <w:t>It operated under the principle that a</w:t>
      </w:r>
      <w:r w:rsidRPr="00A21AF0">
        <w:t>gencies that understand and fully realise the benefits of their assets – information, technology, people and processes – will deliver better and more efficient services to Australians.</w:t>
      </w:r>
    </w:p>
    <w:p w14:paraId="3F56C51D" w14:textId="77777777" w:rsidR="00CE6A05" w:rsidRPr="00A21AF0" w:rsidRDefault="00CE6A05" w:rsidP="00CE6A05"/>
    <w:p w14:paraId="7ED4B3B6" w14:textId="735CBA17" w:rsidR="00CE6A05" w:rsidRPr="00A21AF0" w:rsidRDefault="00CE6A05" w:rsidP="00CE6A05">
      <w:r w:rsidRPr="00A21AF0">
        <w:t xml:space="preserve">The policy </w:t>
      </w:r>
      <w:r w:rsidR="007F2286" w:rsidRPr="00A21AF0">
        <w:t>aimed to facilitate</w:t>
      </w:r>
      <w:r w:rsidRPr="00A21AF0">
        <w:t xml:space="preserve"> the integration of information governance principles and practices into the work of agencies and their governance arrangements to:</w:t>
      </w:r>
    </w:p>
    <w:p w14:paraId="40FF4694" w14:textId="1979DDEB" w:rsidR="00CE6A05" w:rsidRPr="00A21AF0" w:rsidRDefault="000F426E" w:rsidP="00E817B8">
      <w:pPr>
        <w:pStyle w:val="ListParagraph"/>
        <w:numPr>
          <w:ilvl w:val="0"/>
          <w:numId w:val="47"/>
        </w:numPr>
        <w:spacing w:before="120"/>
        <w:ind w:left="357" w:hanging="357"/>
      </w:pPr>
      <w:r w:rsidRPr="00A21AF0">
        <w:t>deliver better and more efficient services</w:t>
      </w:r>
      <w:r w:rsidR="00E817B8" w:rsidRPr="00A21AF0">
        <w:t>;</w:t>
      </w:r>
    </w:p>
    <w:p w14:paraId="1C43602D" w14:textId="2E91C2F8" w:rsidR="00CE6A05" w:rsidRPr="00A21AF0" w:rsidRDefault="000F426E" w:rsidP="00E817B8">
      <w:pPr>
        <w:pStyle w:val="ListParagraph"/>
        <w:numPr>
          <w:ilvl w:val="0"/>
          <w:numId w:val="47"/>
        </w:numPr>
        <w:spacing w:before="120"/>
        <w:ind w:left="357" w:hanging="357"/>
      </w:pPr>
      <w:r w:rsidRPr="00A21AF0">
        <w:t>enable information and data sharing and reuse for economic and social benefits</w:t>
      </w:r>
      <w:r w:rsidR="00E817B8" w:rsidRPr="00A21AF0">
        <w:t>;</w:t>
      </w:r>
    </w:p>
    <w:p w14:paraId="5FCD71F7" w14:textId="7A185B05" w:rsidR="00CE6A05" w:rsidRPr="00A21AF0" w:rsidRDefault="00CE6A05" w:rsidP="00E817B8">
      <w:pPr>
        <w:pStyle w:val="ListParagraph"/>
        <w:numPr>
          <w:ilvl w:val="0"/>
          <w:numId w:val="47"/>
        </w:numPr>
        <w:spacing w:before="120"/>
        <w:ind w:left="357" w:hanging="357"/>
      </w:pPr>
      <w:r w:rsidRPr="00A21AF0">
        <w:t>protect the rights and entitlements of Australians</w:t>
      </w:r>
      <w:r w:rsidR="00E817B8" w:rsidRPr="00A21AF0">
        <w:t>; and</w:t>
      </w:r>
    </w:p>
    <w:p w14:paraId="075E6960" w14:textId="475BE8FC" w:rsidR="000F426E" w:rsidRPr="00A21AF0" w:rsidRDefault="000F426E" w:rsidP="00E817B8">
      <w:pPr>
        <w:pStyle w:val="ListParagraph"/>
        <w:numPr>
          <w:ilvl w:val="0"/>
          <w:numId w:val="47"/>
        </w:numPr>
        <w:spacing w:before="120"/>
        <w:ind w:left="357" w:hanging="357"/>
      </w:pPr>
      <w:r w:rsidRPr="00A21AF0">
        <w:t>enable digital transformation initiatives</w:t>
      </w:r>
      <w:r w:rsidR="007F2286" w:rsidRPr="00A21AF0">
        <w:t>.</w:t>
      </w:r>
    </w:p>
    <w:p w14:paraId="679A05D7" w14:textId="77777777" w:rsidR="00CE6A05" w:rsidRPr="00A21AF0" w:rsidRDefault="00CE6A05" w:rsidP="00CE6A05"/>
    <w:p w14:paraId="1ADF05A4" w14:textId="1D1ADD82" w:rsidR="00CE6A05" w:rsidRPr="00A21AF0" w:rsidRDefault="00CE6A05" w:rsidP="00CE6A05">
      <w:r w:rsidRPr="00A21AF0">
        <w:t>The policy promote</w:t>
      </w:r>
      <w:r w:rsidR="000F426E" w:rsidRPr="00A21AF0">
        <w:t>d</w:t>
      </w:r>
      <w:r w:rsidRPr="00A21AF0">
        <w:t xml:space="preserve"> a consistent approach to information governance across the Australian Government and within individual agencies. It applie</w:t>
      </w:r>
      <w:r w:rsidR="000F426E" w:rsidRPr="00A21AF0">
        <w:t>d</w:t>
      </w:r>
      <w:r w:rsidRPr="00A21AF0">
        <w:t xml:space="preserve"> to government information, data and records, as well as systems, services and processes, including those created or delivered by third parties on behalf of Australian Government agencies.</w:t>
      </w:r>
    </w:p>
    <w:p w14:paraId="78E813B4" w14:textId="77777777" w:rsidR="00CE6A05" w:rsidRPr="00A21AF0" w:rsidRDefault="00CE6A05" w:rsidP="00CE6A05"/>
    <w:p w14:paraId="7A48EA41" w14:textId="6DF66884" w:rsidR="00CE6A05" w:rsidRPr="00A21AF0" w:rsidRDefault="00CE6A05" w:rsidP="00CE6A05">
      <w:r w:rsidRPr="00A21AF0">
        <w:t xml:space="preserve">The policy </w:t>
      </w:r>
      <w:r w:rsidR="000F426E" w:rsidRPr="00A21AF0">
        <w:t>wa</w:t>
      </w:r>
      <w:r w:rsidRPr="00A21AF0">
        <w:t>s built on three principles:</w:t>
      </w:r>
    </w:p>
    <w:p w14:paraId="5A4FC835" w14:textId="049B9E15" w:rsidR="00CE6A05" w:rsidRPr="00A21AF0" w:rsidRDefault="00CE6A05" w:rsidP="00E817B8">
      <w:pPr>
        <w:pStyle w:val="ListParagraph"/>
        <w:numPr>
          <w:ilvl w:val="0"/>
          <w:numId w:val="47"/>
        </w:numPr>
        <w:spacing w:before="120"/>
        <w:ind w:left="357" w:hanging="357"/>
      </w:pPr>
      <w:r w:rsidRPr="00A21AF0">
        <w:t>information is valued</w:t>
      </w:r>
      <w:r w:rsidR="000E3D9A" w:rsidRPr="00A21AF0">
        <w:t>;</w:t>
      </w:r>
    </w:p>
    <w:p w14:paraId="41C07830" w14:textId="7C81A146" w:rsidR="00CE6A05" w:rsidRPr="00A21AF0" w:rsidRDefault="00CE6A05" w:rsidP="00E817B8">
      <w:pPr>
        <w:pStyle w:val="ListParagraph"/>
        <w:numPr>
          <w:ilvl w:val="0"/>
          <w:numId w:val="47"/>
        </w:numPr>
        <w:spacing w:before="120"/>
        <w:ind w:left="357" w:hanging="357"/>
      </w:pPr>
      <w:r w:rsidRPr="00A21AF0">
        <w:t>information is managed digitally</w:t>
      </w:r>
      <w:r w:rsidR="000E3D9A" w:rsidRPr="00A21AF0">
        <w:t>; and</w:t>
      </w:r>
    </w:p>
    <w:p w14:paraId="0FCFA89A" w14:textId="2C05E34A" w:rsidR="00CE6A05" w:rsidRPr="00A21AF0" w:rsidRDefault="00CE6A05" w:rsidP="00E817B8">
      <w:pPr>
        <w:pStyle w:val="ListParagraph"/>
        <w:numPr>
          <w:ilvl w:val="0"/>
          <w:numId w:val="47"/>
        </w:numPr>
        <w:spacing w:before="120"/>
        <w:ind w:left="357" w:hanging="357"/>
      </w:pPr>
      <w:r w:rsidRPr="00A21AF0">
        <w:t>information, systems and processes are interoperable</w:t>
      </w:r>
      <w:r w:rsidR="007F2286" w:rsidRPr="00A21AF0">
        <w:t>.</w:t>
      </w:r>
    </w:p>
    <w:p w14:paraId="2C83C349" w14:textId="77777777" w:rsidR="00CE6A05" w:rsidRPr="00A21AF0" w:rsidRDefault="00CE6A05" w:rsidP="00CE6A05"/>
    <w:p w14:paraId="55E788DB" w14:textId="1415001B" w:rsidR="00CE6A05" w:rsidRPr="00A21AF0" w:rsidRDefault="00CE6A05" w:rsidP="00CE6A05">
      <w:r w:rsidRPr="00A21AF0">
        <w:t>This report summarises agenc</w:t>
      </w:r>
      <w:r w:rsidR="007F2286" w:rsidRPr="00A21AF0">
        <w:t>ies’</w:t>
      </w:r>
      <w:r w:rsidRPr="00A21AF0">
        <w:t xml:space="preserve"> progress towards the objectives of the </w:t>
      </w:r>
      <w:r w:rsidR="007F2286" w:rsidRPr="00A21AF0">
        <w:t>DC</w:t>
      </w:r>
      <w:r w:rsidRPr="00A21AF0">
        <w:t>2020 Policy based on the findings of the 2020 Check-up PLUS survey and previous Check-up surveys.</w:t>
      </w:r>
    </w:p>
    <w:p w14:paraId="2E7A2262" w14:textId="77777777" w:rsidR="00CE6A05" w:rsidRPr="00A21AF0" w:rsidRDefault="00CE6A05" w:rsidP="00CE6A05"/>
    <w:p w14:paraId="1E85E7DD" w14:textId="77777777" w:rsidR="00CE6A05" w:rsidRPr="00A21AF0" w:rsidRDefault="00CE6A05" w:rsidP="00CE6A05">
      <w:pPr>
        <w:rPr>
          <w:b/>
          <w:bCs/>
        </w:rPr>
      </w:pPr>
      <w:r w:rsidRPr="00A21AF0">
        <w:rPr>
          <w:b/>
          <w:bCs/>
        </w:rPr>
        <w:t>About Check-up PLUS</w:t>
      </w:r>
    </w:p>
    <w:p w14:paraId="121CD018" w14:textId="77777777" w:rsidR="00CE6A05" w:rsidRPr="00A21AF0" w:rsidRDefault="00CE6A05" w:rsidP="00CE6A05"/>
    <w:p w14:paraId="7667F525" w14:textId="54F2D491" w:rsidR="00CE6A05" w:rsidRPr="00A21AF0" w:rsidRDefault="00CE6A05" w:rsidP="00CE6A05">
      <w:r w:rsidRPr="00A21AF0">
        <w:t>Check-up PLUS is a survey of Australian Government agencies'</w:t>
      </w:r>
      <w:r w:rsidRPr="00A21AF0">
        <w:rPr>
          <w:rStyle w:val="FootnoteReference"/>
        </w:rPr>
        <w:footnoteReference w:id="7"/>
      </w:r>
      <w:r w:rsidRPr="00A21AF0">
        <w:t xml:space="preserve"> completed on an annual basis that measures agencies’ self-assessment of their maturity and performance in information and data management.</w:t>
      </w:r>
      <w:r w:rsidR="00D75C7C" w:rsidRPr="00A21AF0">
        <w:t xml:space="preserve"> Check‐up PLUS is structured to align with the National Archives’ </w:t>
      </w:r>
      <w:hyperlink r:id="rId13" w:history="1">
        <w:r w:rsidR="00D75C7C" w:rsidRPr="00A21AF0">
          <w:rPr>
            <w:rStyle w:val="Hyperlink"/>
          </w:rPr>
          <w:t>Information Management Standard</w:t>
        </w:r>
      </w:hyperlink>
      <w:r w:rsidR="00D75C7C" w:rsidRPr="00A21AF0">
        <w:t xml:space="preserve">, which was developed to assist Australian Government </w:t>
      </w:r>
      <w:r w:rsidR="00D75C7C" w:rsidRPr="00A21AF0">
        <w:lastRenderedPageBreak/>
        <w:t xml:space="preserve">agencies to create and manage business information effectively. The Information Management Standard </w:t>
      </w:r>
      <w:r w:rsidR="00B1737E" w:rsidRPr="00A21AF0">
        <w:t xml:space="preserve">is </w:t>
      </w:r>
      <w:r w:rsidR="00D75C7C" w:rsidRPr="00A21AF0">
        <w:t>consistent with the key concepts and principles of Australian Standard AS ISO 15489.1 (2017)</w:t>
      </w:r>
      <w:r w:rsidR="000E3D9A" w:rsidRPr="00A21AF0">
        <w:t xml:space="preserve"> –</w:t>
      </w:r>
      <w:r w:rsidR="00D75C7C" w:rsidRPr="00A21AF0">
        <w:t xml:space="preserve"> </w:t>
      </w:r>
      <w:r w:rsidR="00D75C7C" w:rsidRPr="00A21AF0">
        <w:rPr>
          <w:i/>
          <w:iCs/>
        </w:rPr>
        <w:t>Records Management</w:t>
      </w:r>
      <w:r w:rsidR="00D75C7C" w:rsidRPr="00A21AF0">
        <w:t>.</w:t>
      </w:r>
      <w:r w:rsidR="00B1737E" w:rsidRPr="00A21AF0">
        <w:t xml:space="preserve"> Check-up PLUS </w:t>
      </w:r>
      <w:r w:rsidRPr="00A21AF0">
        <w:t xml:space="preserve">includes the collection of agency </w:t>
      </w:r>
      <w:r w:rsidRPr="00A21AF0">
        <w:rPr>
          <w:i/>
          <w:iCs/>
        </w:rPr>
        <w:t>maturity ratings</w:t>
      </w:r>
      <w:r w:rsidRPr="00A21AF0">
        <w:t xml:space="preserve"> against six information management domains: </w:t>
      </w:r>
    </w:p>
    <w:p w14:paraId="0D3470C6" w14:textId="59F2C968" w:rsidR="00CE6A05" w:rsidRPr="00E817B8" w:rsidRDefault="00CE6A05" w:rsidP="00E817B8">
      <w:pPr>
        <w:pStyle w:val="ListParagraph"/>
        <w:numPr>
          <w:ilvl w:val="0"/>
          <w:numId w:val="47"/>
        </w:numPr>
        <w:spacing w:before="120"/>
        <w:ind w:left="357" w:hanging="357"/>
      </w:pPr>
      <w:r w:rsidRPr="00A21AF0">
        <w:rPr>
          <w:rFonts w:asciiTheme="minorHAnsi" w:hAnsiTheme="minorHAnsi"/>
          <w:szCs w:val="24"/>
        </w:rPr>
        <w:t>In</w:t>
      </w:r>
      <w:r w:rsidRPr="00A21AF0">
        <w:t>formation</w:t>
      </w:r>
      <w:r w:rsidRPr="00E817B8">
        <w:t xml:space="preserve"> Governance</w:t>
      </w:r>
      <w:r w:rsidR="000E3D9A">
        <w:t>;</w:t>
      </w:r>
    </w:p>
    <w:p w14:paraId="2FD717CC" w14:textId="52257E96" w:rsidR="00CE6A05" w:rsidRPr="00E817B8" w:rsidRDefault="00CE6A05" w:rsidP="00E817B8">
      <w:pPr>
        <w:pStyle w:val="ListParagraph"/>
        <w:numPr>
          <w:ilvl w:val="0"/>
          <w:numId w:val="47"/>
        </w:numPr>
        <w:spacing w:before="120"/>
        <w:ind w:left="357" w:hanging="357"/>
      </w:pPr>
      <w:r w:rsidRPr="00E817B8">
        <w:t>Information Creation</w:t>
      </w:r>
      <w:r w:rsidR="000E3D9A">
        <w:t>;</w:t>
      </w:r>
    </w:p>
    <w:p w14:paraId="69B8CBF7" w14:textId="037623B4" w:rsidR="00CE6A05" w:rsidRPr="00E817B8" w:rsidRDefault="00CE6A05" w:rsidP="00E817B8">
      <w:pPr>
        <w:pStyle w:val="ListParagraph"/>
        <w:numPr>
          <w:ilvl w:val="0"/>
          <w:numId w:val="47"/>
        </w:numPr>
        <w:spacing w:before="120"/>
        <w:ind w:left="357" w:hanging="357"/>
      </w:pPr>
      <w:r w:rsidRPr="00E817B8">
        <w:t>Interoperability</w:t>
      </w:r>
      <w:r w:rsidR="000E3D9A">
        <w:t>;</w:t>
      </w:r>
    </w:p>
    <w:p w14:paraId="7175C148" w14:textId="66445062" w:rsidR="00CE6A05" w:rsidRPr="00E817B8" w:rsidRDefault="00CE6A05" w:rsidP="00E817B8">
      <w:pPr>
        <w:pStyle w:val="ListParagraph"/>
        <w:numPr>
          <w:ilvl w:val="0"/>
          <w:numId w:val="47"/>
        </w:numPr>
        <w:spacing w:before="120"/>
        <w:ind w:left="357" w:hanging="357"/>
      </w:pPr>
      <w:r w:rsidRPr="00E817B8">
        <w:t>Storage</w:t>
      </w:r>
      <w:r w:rsidR="000E3D9A">
        <w:t>;</w:t>
      </w:r>
    </w:p>
    <w:p w14:paraId="4D84DF57" w14:textId="7B0B7DDA" w:rsidR="00CE6A05" w:rsidRPr="00E817B8" w:rsidRDefault="00CE6A05" w:rsidP="00E817B8">
      <w:pPr>
        <w:pStyle w:val="ListParagraph"/>
        <w:numPr>
          <w:ilvl w:val="0"/>
          <w:numId w:val="47"/>
        </w:numPr>
        <w:spacing w:before="120"/>
        <w:ind w:left="357" w:hanging="357"/>
      </w:pPr>
      <w:r w:rsidRPr="00E817B8">
        <w:t>Disposal</w:t>
      </w:r>
      <w:r w:rsidR="000E3D9A">
        <w:t>; and</w:t>
      </w:r>
    </w:p>
    <w:p w14:paraId="7D78F3EE" w14:textId="02E800C5" w:rsidR="00CE6A05" w:rsidRPr="00E817B8" w:rsidRDefault="00CE6A05" w:rsidP="00E817B8">
      <w:pPr>
        <w:pStyle w:val="ListParagraph"/>
        <w:numPr>
          <w:ilvl w:val="0"/>
          <w:numId w:val="47"/>
        </w:numPr>
        <w:spacing w:before="120"/>
        <w:ind w:left="357" w:hanging="357"/>
      </w:pPr>
      <w:r w:rsidRPr="00E817B8">
        <w:t>Digital Operations</w:t>
      </w:r>
      <w:r w:rsidR="000E3D9A">
        <w:t>.</w:t>
      </w:r>
    </w:p>
    <w:p w14:paraId="12FBD2E5" w14:textId="7DCA1EE0" w:rsidR="00D75C7C" w:rsidRDefault="00D75C7C" w:rsidP="00CE6A05"/>
    <w:p w14:paraId="4E0F69DD" w14:textId="0A00E0AA" w:rsidR="00B1737E" w:rsidRDefault="00B1737E" w:rsidP="00CE6A05">
      <w:r w:rsidRPr="00B1737E">
        <w:t xml:space="preserve">Check-up PLUS </w:t>
      </w:r>
      <w:r w:rsidR="000E3D9A">
        <w:t xml:space="preserve">is </w:t>
      </w:r>
      <w:r w:rsidRPr="00B1737E">
        <w:t>completed and coordinated by the person (or people) within agenc</w:t>
      </w:r>
      <w:r w:rsidR="000E3D9A">
        <w:t>ies</w:t>
      </w:r>
      <w:r w:rsidRPr="00B1737E">
        <w:t xml:space="preserve"> with responsibility for information management, with assistance from other areas.</w:t>
      </w:r>
      <w:r>
        <w:t xml:space="preserve"> Responses are validated and approved by the head of agency prior to submission to National Archives.</w:t>
      </w:r>
    </w:p>
    <w:p w14:paraId="52580216" w14:textId="77777777" w:rsidR="00B1737E" w:rsidRDefault="00B1737E" w:rsidP="00CE6A05"/>
    <w:p w14:paraId="09830917" w14:textId="727ED047" w:rsidR="007F2286" w:rsidRDefault="007F2286" w:rsidP="007F2286">
      <w:r w:rsidRPr="00BD256C">
        <w:t xml:space="preserve">The survey uses a five-point rating scale to measure the maturity of agencies against </w:t>
      </w:r>
      <w:r>
        <w:t xml:space="preserve">74 </w:t>
      </w:r>
      <w:r w:rsidRPr="00BD256C">
        <w:t xml:space="preserve">measures grouped under </w:t>
      </w:r>
      <w:r>
        <w:t xml:space="preserve">the above </w:t>
      </w:r>
      <w:r w:rsidRPr="00BD256C">
        <w:t xml:space="preserve">domains – agencies rate their maturity from Level 1 maturity (they undertake </w:t>
      </w:r>
      <w:r>
        <w:t xml:space="preserve">the </w:t>
      </w:r>
      <w:r w:rsidRPr="00BD256C">
        <w:t>specified better practice activities</w:t>
      </w:r>
      <w:r>
        <w:t xml:space="preserve"> </w:t>
      </w:r>
      <w:r w:rsidR="000E3D9A">
        <w:t xml:space="preserve">‘rarely or never’ – </w:t>
      </w:r>
      <w:r>
        <w:t>up</w:t>
      </w:r>
      <w:r w:rsidR="000E3D9A">
        <w:t xml:space="preserve"> </w:t>
      </w:r>
      <w:r>
        <w:t>to 20% of the time</w:t>
      </w:r>
      <w:r w:rsidRPr="00BD256C">
        <w:t>) to Level 5 (they undertake these activities</w:t>
      </w:r>
      <w:r>
        <w:t xml:space="preserve"> </w:t>
      </w:r>
      <w:r w:rsidR="000E3D9A">
        <w:t xml:space="preserve">‘almost always or always’ – </w:t>
      </w:r>
      <w:r>
        <w:t>more</w:t>
      </w:r>
      <w:r w:rsidR="000E3D9A">
        <w:t xml:space="preserve"> </w:t>
      </w:r>
      <w:r>
        <w:t>than</w:t>
      </w:r>
      <w:r w:rsidRPr="00BD256C">
        <w:t xml:space="preserve"> 80% of the time)</w:t>
      </w:r>
      <w:r w:rsidR="00163026">
        <w:t xml:space="preserve">. </w:t>
      </w:r>
    </w:p>
    <w:p w14:paraId="4120A9C9" w14:textId="77777777" w:rsidR="007F2286" w:rsidRDefault="007F2286" w:rsidP="00CE6A05"/>
    <w:p w14:paraId="4E741ADA" w14:textId="4CBCB8F4" w:rsidR="00CE6A05" w:rsidRPr="0077731D" w:rsidRDefault="00CE6A05" w:rsidP="00CE6A05">
      <w:r>
        <w:t>Several</w:t>
      </w:r>
      <w:r>
        <w:rPr>
          <w:color w:val="222222"/>
          <w:shd w:val="clear" w:color="auto" w:fill="FFFFFF"/>
        </w:rPr>
        <w:t xml:space="preserve"> questions within these domains allow measurement of agencies’ progress </w:t>
      </w:r>
      <w:r w:rsidRPr="000673E5">
        <w:rPr>
          <w:color w:val="222222"/>
          <w:shd w:val="clear" w:color="auto" w:fill="FFFFFF"/>
        </w:rPr>
        <w:t xml:space="preserve">towards the </w:t>
      </w:r>
      <w:r>
        <w:rPr>
          <w:color w:val="222222"/>
          <w:shd w:val="clear" w:color="auto" w:fill="FFFFFF"/>
        </w:rPr>
        <w:t>DC</w:t>
      </w:r>
      <w:r w:rsidRPr="000673E5">
        <w:rPr>
          <w:color w:val="222222"/>
          <w:shd w:val="clear" w:color="auto" w:fill="FFFFFF"/>
        </w:rPr>
        <w:t xml:space="preserve">2020 </w:t>
      </w:r>
      <w:r w:rsidR="000F426E">
        <w:rPr>
          <w:color w:val="222222"/>
          <w:shd w:val="clear" w:color="auto" w:fill="FFFFFF"/>
        </w:rPr>
        <w:t xml:space="preserve">objectives, including </w:t>
      </w:r>
      <w:r w:rsidR="000E3D9A">
        <w:rPr>
          <w:color w:val="222222"/>
          <w:shd w:val="clear" w:color="auto" w:fill="FFFFFF"/>
        </w:rPr>
        <w:t xml:space="preserve">most of </w:t>
      </w:r>
      <w:r w:rsidR="000F426E">
        <w:rPr>
          <w:color w:val="222222"/>
          <w:shd w:val="clear" w:color="auto" w:fill="FFFFFF"/>
        </w:rPr>
        <w:t xml:space="preserve">the 10 </w:t>
      </w:r>
      <w:r w:rsidRPr="000673E5">
        <w:rPr>
          <w:color w:val="222222"/>
          <w:shd w:val="clear" w:color="auto" w:fill="FFFFFF"/>
        </w:rPr>
        <w:t>recommended actions</w:t>
      </w:r>
      <w:r w:rsidR="000F426E">
        <w:rPr>
          <w:color w:val="222222"/>
          <w:shd w:val="clear" w:color="auto" w:fill="FFFFFF"/>
        </w:rPr>
        <w:t xml:space="preserve"> for agencies </w:t>
      </w:r>
      <w:r w:rsidR="007F2286">
        <w:rPr>
          <w:color w:val="222222"/>
          <w:shd w:val="clear" w:color="auto" w:fill="FFFFFF"/>
        </w:rPr>
        <w:t>under</w:t>
      </w:r>
      <w:r w:rsidR="000F426E">
        <w:rPr>
          <w:color w:val="222222"/>
          <w:shd w:val="clear" w:color="auto" w:fill="FFFFFF"/>
        </w:rPr>
        <w:t xml:space="preserve"> the three DC2020 principles</w:t>
      </w:r>
      <w:r w:rsidRPr="000673E5">
        <w:rPr>
          <w:color w:val="222222"/>
          <w:shd w:val="clear" w:color="auto" w:fill="FFFFFF"/>
        </w:rPr>
        <w:t>.</w:t>
      </w:r>
      <w:r>
        <w:rPr>
          <w:color w:val="222222"/>
          <w:shd w:val="clear" w:color="auto" w:fill="FFFFFF"/>
        </w:rPr>
        <w:t xml:space="preserve"> </w:t>
      </w:r>
    </w:p>
    <w:p w14:paraId="0711E1E1" w14:textId="54132BCF" w:rsidR="00B1737E" w:rsidRDefault="00B1737E" w:rsidP="00BB1117"/>
    <w:p w14:paraId="6A5BDCAF" w14:textId="1C202C3D" w:rsidR="00E32DF9" w:rsidRDefault="00B1737E" w:rsidP="00B1737E">
      <w:r>
        <w:t>The 2020 Check-up PLUS survey was conducted between December 2020 and April 2021</w:t>
      </w:r>
      <w:r w:rsidR="005713D3">
        <w:t xml:space="preserve">. </w:t>
      </w:r>
      <w:r w:rsidR="00E32DF9">
        <w:t xml:space="preserve">This </w:t>
      </w:r>
      <w:r>
        <w:t>follow</w:t>
      </w:r>
      <w:r w:rsidR="00E32DF9">
        <w:t>ed</w:t>
      </w:r>
      <w:r>
        <w:t xml:space="preserve"> previous </w:t>
      </w:r>
      <w:r w:rsidR="00270142">
        <w:t>Check-up PLUS surveys</w:t>
      </w:r>
      <w:r>
        <w:t xml:space="preserve"> conducted in 2018 and 2019</w:t>
      </w:r>
      <w:r w:rsidR="00270142">
        <w:t xml:space="preserve">. </w:t>
      </w:r>
      <w:r w:rsidR="00E32DF9">
        <w:t xml:space="preserve">A total of 169 agencies responded to the 2020 survey, representing a response rate of 96%, which was in line with response rates of 98% in 2019 and 97% in 2018. </w:t>
      </w:r>
    </w:p>
    <w:p w14:paraId="3E614386" w14:textId="77777777" w:rsidR="00E32DF9" w:rsidRDefault="00E32DF9" w:rsidP="00B1737E"/>
    <w:p w14:paraId="7E849171" w14:textId="5A1601E0" w:rsidR="00B1737E" w:rsidRDefault="00270142" w:rsidP="00BB1117">
      <w:r>
        <w:t>O</w:t>
      </w:r>
      <w:r w:rsidR="00B1737E">
        <w:t xml:space="preserve">ther related </w:t>
      </w:r>
      <w:r>
        <w:t xml:space="preserve">National Archives </w:t>
      </w:r>
      <w:r w:rsidR="00B1737E">
        <w:t xml:space="preserve">surveys </w:t>
      </w:r>
      <w:r>
        <w:t xml:space="preserve">(including Check-up Digital, Check-up 2.0 and Check-up) have been conducted for </w:t>
      </w:r>
      <w:r w:rsidR="00B1737E">
        <w:t xml:space="preserve">over </w:t>
      </w:r>
      <w:r>
        <w:t>10 years</w:t>
      </w:r>
      <w:r w:rsidR="00B1737E">
        <w:t xml:space="preserve">. </w:t>
      </w:r>
      <w:r w:rsidR="00E32DF9">
        <w:t>Selected results from these surveys have been included in this report where they can be compared with the 2020 Check-up PLUS results</w:t>
      </w:r>
      <w:r w:rsidR="005713D3">
        <w:t xml:space="preserve">. </w:t>
      </w:r>
      <w:r w:rsidR="00E32DF9">
        <w:t xml:space="preserve">Please note, any comparisons prior to 2018 </w:t>
      </w:r>
      <w:r w:rsidR="00E32DF9" w:rsidRPr="00E32DF9">
        <w:rPr>
          <w:i/>
          <w:iCs/>
        </w:rPr>
        <w:t>should be interpreted with caution</w:t>
      </w:r>
      <w:r w:rsidR="00E32DF9">
        <w:t xml:space="preserve"> due to changes in the wording of questions and differences in response options provided to agencies.</w:t>
      </w:r>
    </w:p>
    <w:p w14:paraId="20DFD52A" w14:textId="4462382D" w:rsidR="003C1D0A" w:rsidRPr="00030757" w:rsidRDefault="003C1D0A" w:rsidP="00BB1117">
      <w:r w:rsidRPr="00030757">
        <w:br w:type="page"/>
      </w:r>
    </w:p>
    <w:p w14:paraId="460181AD" w14:textId="52E54ADA" w:rsidR="00050E2A" w:rsidRPr="00823CE8" w:rsidRDefault="005A045C" w:rsidP="00BB1117">
      <w:pPr>
        <w:pStyle w:val="Heading1"/>
        <w:rPr>
          <w:color w:val="1F911F"/>
        </w:rPr>
      </w:pPr>
      <w:bookmarkStart w:id="16" w:name="_Toc81982858"/>
      <w:r w:rsidRPr="00823CE8">
        <w:rPr>
          <w:color w:val="1F911F"/>
        </w:rPr>
        <w:lastRenderedPageBreak/>
        <w:t>The current state of i</w:t>
      </w:r>
      <w:r w:rsidR="00224F89" w:rsidRPr="00823CE8">
        <w:rPr>
          <w:color w:val="1F911F"/>
        </w:rPr>
        <w:t>nformation management in the Australia</w:t>
      </w:r>
      <w:r w:rsidR="006F4F0A">
        <w:rPr>
          <w:color w:val="1F911F"/>
        </w:rPr>
        <w:t>n</w:t>
      </w:r>
      <w:r w:rsidR="00224F89" w:rsidRPr="00823CE8">
        <w:rPr>
          <w:color w:val="1F911F"/>
        </w:rPr>
        <w:t xml:space="preserve"> Public Sector</w:t>
      </w:r>
      <w:bookmarkEnd w:id="16"/>
    </w:p>
    <w:p w14:paraId="49C23F25" w14:textId="77777777" w:rsidR="000D68D8" w:rsidRPr="000D68D8" w:rsidRDefault="000D68D8" w:rsidP="000D68D8">
      <w:pPr>
        <w:rPr>
          <w:b/>
          <w:bCs/>
        </w:rPr>
      </w:pPr>
      <w:bookmarkStart w:id="17" w:name="_Toc171739016"/>
      <w:bookmarkStart w:id="18" w:name="_Ref222580273"/>
      <w:bookmarkStart w:id="19" w:name="_Toc226214717"/>
      <w:bookmarkStart w:id="20" w:name="_Ref230446243"/>
      <w:bookmarkStart w:id="21" w:name="_Toc266092834"/>
    </w:p>
    <w:p w14:paraId="682FC2A4" w14:textId="0B228D33" w:rsidR="00C616C6" w:rsidRPr="00A21AF0" w:rsidRDefault="00357C20" w:rsidP="000B6D7C">
      <w:pPr>
        <w:spacing w:after="200"/>
      </w:pPr>
      <w:r w:rsidRPr="00A21AF0">
        <w:t xml:space="preserve">The 2020 </w:t>
      </w:r>
      <w:r w:rsidR="00CE6A05" w:rsidRPr="00A21AF0">
        <w:t xml:space="preserve">Check-up PLUS survey </w:t>
      </w:r>
      <w:r w:rsidR="00C616C6" w:rsidRPr="00A21AF0">
        <w:t>showed</w:t>
      </w:r>
      <w:r w:rsidR="00CE6A05" w:rsidRPr="00A21AF0">
        <w:t xml:space="preserve"> that </w:t>
      </w:r>
      <w:r w:rsidR="007F2286" w:rsidRPr="00A21AF0">
        <w:t xml:space="preserve">agencies have made considerable progress </w:t>
      </w:r>
      <w:r w:rsidR="00C616C6" w:rsidRPr="00A21AF0">
        <w:t xml:space="preserve">in implementation of better practice information and </w:t>
      </w:r>
      <w:r w:rsidR="00C61F43" w:rsidRPr="00A21AF0">
        <w:t xml:space="preserve">data </w:t>
      </w:r>
      <w:r w:rsidR="00C616C6" w:rsidRPr="00A21AF0">
        <w:t xml:space="preserve">management </w:t>
      </w:r>
      <w:r w:rsidR="007F2286" w:rsidRPr="00A21AF0">
        <w:t xml:space="preserve">over the </w:t>
      </w:r>
      <w:r w:rsidR="006F4F0A">
        <w:t>five</w:t>
      </w:r>
      <w:r w:rsidR="007F2286" w:rsidRPr="00A21AF0">
        <w:t xml:space="preserve"> years that DC2020 was in operation. </w:t>
      </w:r>
    </w:p>
    <w:p w14:paraId="20251628" w14:textId="47384295" w:rsidR="00CE6A05" w:rsidRPr="00A21AF0" w:rsidRDefault="007F2286" w:rsidP="00C616C6">
      <w:pPr>
        <w:spacing w:after="200"/>
      </w:pPr>
      <w:r w:rsidRPr="00A21AF0">
        <w:t xml:space="preserve">The vast majority of </w:t>
      </w:r>
      <w:r w:rsidR="00CE6A05" w:rsidRPr="00A21AF0">
        <w:t xml:space="preserve">Australian Government agencies </w:t>
      </w:r>
      <w:r w:rsidRPr="00A21AF0">
        <w:t>are now achieving</w:t>
      </w:r>
      <w:r w:rsidR="00E97374" w:rsidRPr="00A21AF0">
        <w:t xml:space="preserve"> at least </w:t>
      </w:r>
      <w:r w:rsidR="00C616C6" w:rsidRPr="00A21AF0">
        <w:t>an ‘</w:t>
      </w:r>
      <w:r w:rsidR="00E97374" w:rsidRPr="00A21AF0">
        <w:t>adequate</w:t>
      </w:r>
      <w:r w:rsidR="00C616C6" w:rsidRPr="00A21AF0">
        <w:t>’</w:t>
      </w:r>
      <w:r w:rsidR="00CE6A05" w:rsidRPr="00A21AF0">
        <w:t xml:space="preserve"> </w:t>
      </w:r>
      <w:r w:rsidR="00E97374" w:rsidRPr="00A21AF0">
        <w:t xml:space="preserve">information </w:t>
      </w:r>
      <w:r w:rsidR="00CE6A05" w:rsidRPr="00A21AF0">
        <w:t xml:space="preserve">management maturity </w:t>
      </w:r>
      <w:r w:rsidR="00E97374" w:rsidRPr="00A21AF0">
        <w:t>level, representing a strong improvement from the situation prior to DC2020</w:t>
      </w:r>
      <w:r w:rsidR="00CE6A05" w:rsidRPr="00A21AF0">
        <w:t xml:space="preserve">. </w:t>
      </w:r>
      <w:r w:rsidR="001F41FB" w:rsidRPr="00A21AF0">
        <w:fldChar w:fldCharType="begin"/>
      </w:r>
      <w:r w:rsidR="001F41FB" w:rsidRPr="00A21AF0">
        <w:instrText xml:space="preserve"> REF _Ref81907992 \h  \* MERGEFORMAT </w:instrText>
      </w:r>
      <w:r w:rsidR="001F41FB" w:rsidRPr="00A21AF0">
        <w:fldChar w:fldCharType="separate"/>
      </w:r>
      <w:r w:rsidR="006531FF" w:rsidRPr="00A21AF0">
        <w:t xml:space="preserve">Figure </w:t>
      </w:r>
      <w:r w:rsidR="006531FF">
        <w:rPr>
          <w:noProof/>
        </w:rPr>
        <w:t>1</w:t>
      </w:r>
      <w:r w:rsidR="001F41FB" w:rsidRPr="00A21AF0">
        <w:fldChar w:fldCharType="end"/>
      </w:r>
      <w:r w:rsidR="00CE6A05" w:rsidRPr="00A21AF0">
        <w:t xml:space="preserve"> shows that the proportion of Australian Government agencies that achieved an </w:t>
      </w:r>
      <w:r w:rsidR="00BD256C" w:rsidRPr="00A21AF0">
        <w:t>‘</w:t>
      </w:r>
      <w:r w:rsidR="00CE6A05" w:rsidRPr="00A21AF0">
        <w:t>adequate</w:t>
      </w:r>
      <w:r w:rsidR="00BD256C" w:rsidRPr="00A21AF0">
        <w:t>’</w:t>
      </w:r>
      <w:r w:rsidR="00705834" w:rsidRPr="00A21AF0">
        <w:rPr>
          <w:rStyle w:val="FootnoteReference"/>
        </w:rPr>
        <w:footnoteReference w:id="8"/>
      </w:r>
      <w:r w:rsidR="00CE6A05" w:rsidRPr="00A21AF0">
        <w:t xml:space="preserve"> </w:t>
      </w:r>
      <w:r w:rsidR="00705834" w:rsidRPr="00A21AF0">
        <w:t xml:space="preserve">overall information management </w:t>
      </w:r>
      <w:r w:rsidR="00CE6A05" w:rsidRPr="00A21AF0">
        <w:t xml:space="preserve">maturity </w:t>
      </w:r>
      <w:r w:rsidR="00ED7602" w:rsidRPr="00A21AF0">
        <w:t xml:space="preserve">level increased strongly </w:t>
      </w:r>
      <w:r w:rsidR="00BD256C" w:rsidRPr="00A21AF0">
        <w:t xml:space="preserve">from </w:t>
      </w:r>
      <w:r w:rsidR="00CE6A05" w:rsidRPr="00A21AF0">
        <w:t xml:space="preserve">55% of agencies in 2014 to </w:t>
      </w:r>
      <w:r w:rsidR="00BD256C" w:rsidRPr="00A21AF0">
        <w:t>9</w:t>
      </w:r>
      <w:r w:rsidR="00B64629" w:rsidRPr="00A21AF0">
        <w:t>2</w:t>
      </w:r>
      <w:r w:rsidR="00CE6A05" w:rsidRPr="00A21AF0">
        <w:t>% of agencies in 20</w:t>
      </w:r>
      <w:r w:rsidR="00BD256C" w:rsidRPr="00A21AF0">
        <w:t>20</w:t>
      </w:r>
      <w:r w:rsidR="00E32DF9" w:rsidRPr="00A21AF0">
        <w:rPr>
          <w:rStyle w:val="FootnoteReference"/>
        </w:rPr>
        <w:footnoteReference w:id="9"/>
      </w:r>
      <w:r w:rsidR="00CE6A05" w:rsidRPr="00A21AF0">
        <w:t>.</w:t>
      </w:r>
    </w:p>
    <w:p w14:paraId="6B876920" w14:textId="28262A59" w:rsidR="00C616C6" w:rsidRPr="00A21AF0" w:rsidRDefault="00C616C6" w:rsidP="000B6D7C">
      <w:pPr>
        <w:keepNext/>
        <w:keepLines/>
        <w:spacing w:after="200"/>
      </w:pPr>
      <w:r w:rsidRPr="00A21AF0">
        <w:t>Despite this progress, the survey also highlights that there are a considerable number of agencies that are yet to consistently implement key information governance principles and practices and continue to face significant challenges in the digital environment.</w:t>
      </w:r>
    </w:p>
    <w:p w14:paraId="2554AECF" w14:textId="2B1F39F3" w:rsidR="001F41FB" w:rsidRPr="00A21AF0" w:rsidRDefault="001F41FB" w:rsidP="00C616C6">
      <w:pPr>
        <w:pStyle w:val="Caption"/>
        <w:spacing w:before="360"/>
        <w:jc w:val="left"/>
        <w:rPr>
          <w:b w:val="0"/>
          <w:bCs w:val="0"/>
        </w:rPr>
      </w:pPr>
      <w:bookmarkStart w:id="22" w:name="_Ref81907992"/>
      <w:r w:rsidRPr="00A21AF0">
        <w:t xml:space="preserve">Figure </w:t>
      </w:r>
      <w:fldSimple w:instr=" SEQ Figure \* ARABIC ">
        <w:r w:rsidR="006531FF">
          <w:rPr>
            <w:noProof/>
          </w:rPr>
          <w:t>1</w:t>
        </w:r>
      </w:fldSimple>
      <w:bookmarkEnd w:id="22"/>
      <w:r w:rsidRPr="00A21AF0">
        <w:t>:</w:t>
      </w:r>
      <w:r w:rsidRPr="00A21AF0">
        <w:rPr>
          <w:b w:val="0"/>
          <w:bCs w:val="0"/>
        </w:rPr>
        <w:t xml:space="preserve"> Proportion of agencies that recorded adequate overall information management maturity</w:t>
      </w:r>
    </w:p>
    <w:p w14:paraId="43070736" w14:textId="6750CD4B" w:rsidR="00CE6A05" w:rsidRPr="00A21AF0" w:rsidRDefault="00B64629" w:rsidP="001F41FB">
      <w:pPr>
        <w:jc w:val="center"/>
        <w:rPr>
          <w:b/>
          <w:bCs/>
        </w:rPr>
      </w:pPr>
      <w:r w:rsidRPr="00A21AF0">
        <w:rPr>
          <w:noProof/>
          <w:lang w:eastAsia="en-AU"/>
        </w:rPr>
        <w:drawing>
          <wp:inline distT="0" distB="0" distL="0" distR="0" wp14:anchorId="799F7008" wp14:editId="4BDFE494">
            <wp:extent cx="5029200" cy="2717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2717800"/>
                    </a:xfrm>
                    <a:prstGeom prst="rect">
                      <a:avLst/>
                    </a:prstGeom>
                    <a:noFill/>
                    <a:ln>
                      <a:noFill/>
                    </a:ln>
                  </pic:spPr>
                </pic:pic>
              </a:graphicData>
            </a:graphic>
          </wp:inline>
        </w:drawing>
      </w:r>
    </w:p>
    <w:p w14:paraId="0C4B6F62" w14:textId="565C6329" w:rsidR="00C616C6" w:rsidRPr="00A21AF0" w:rsidRDefault="00C616C6">
      <w:pPr>
        <w:ind w:right="0"/>
      </w:pPr>
      <w:r w:rsidRPr="00A21AF0">
        <w:br w:type="page"/>
      </w:r>
    </w:p>
    <w:p w14:paraId="645E2342" w14:textId="60984CC7" w:rsidR="001F41FB" w:rsidRPr="00A21AF0" w:rsidRDefault="00685E58" w:rsidP="000B6D7C">
      <w:r w:rsidRPr="00A21AF0">
        <w:lastRenderedPageBreak/>
        <w:fldChar w:fldCharType="begin"/>
      </w:r>
      <w:r w:rsidRPr="00A21AF0">
        <w:instrText xml:space="preserve"> REF _Ref81940786 \h  \* MERGEFORMAT </w:instrText>
      </w:r>
      <w:r w:rsidRPr="00A21AF0">
        <w:fldChar w:fldCharType="separate"/>
      </w:r>
      <w:r w:rsidR="006531FF" w:rsidRPr="00A21AF0">
        <w:t xml:space="preserve">Figure </w:t>
      </w:r>
      <w:r w:rsidR="006531FF">
        <w:rPr>
          <w:noProof/>
        </w:rPr>
        <w:t>2</w:t>
      </w:r>
      <w:r w:rsidRPr="00A21AF0">
        <w:fldChar w:fldCharType="end"/>
      </w:r>
      <w:r w:rsidRPr="00A21AF0">
        <w:t xml:space="preserve"> shows that most of the </w:t>
      </w:r>
      <w:r w:rsidR="009F7C84" w:rsidRPr="00A21AF0">
        <w:t>9</w:t>
      </w:r>
      <w:r w:rsidR="00B64629" w:rsidRPr="00A21AF0">
        <w:t>2</w:t>
      </w:r>
      <w:r w:rsidR="009F7C84" w:rsidRPr="00A21AF0">
        <w:t xml:space="preserve">% of </w:t>
      </w:r>
      <w:r w:rsidRPr="00A21AF0">
        <w:t xml:space="preserve">agencies that recorded </w:t>
      </w:r>
      <w:r w:rsidR="00C616C6" w:rsidRPr="00A21AF0">
        <w:t xml:space="preserve">at least </w:t>
      </w:r>
      <w:r w:rsidRPr="00A21AF0">
        <w:t xml:space="preserve">‘adequate’ overall </w:t>
      </w:r>
      <w:r w:rsidR="00C616C6" w:rsidRPr="00A21AF0">
        <w:t xml:space="preserve">information management </w:t>
      </w:r>
      <w:r w:rsidRPr="00A21AF0">
        <w:t xml:space="preserve">maturity </w:t>
      </w:r>
      <w:r w:rsidR="000B6D7C" w:rsidRPr="00A21AF0">
        <w:t xml:space="preserve">achieved </w:t>
      </w:r>
      <w:r w:rsidRPr="00A21AF0">
        <w:t xml:space="preserve">either a maturity level of 3 (indicating that </w:t>
      </w:r>
      <w:r w:rsidR="000B6D7C" w:rsidRPr="00A21AF0">
        <w:t xml:space="preserve">they </w:t>
      </w:r>
      <w:r w:rsidRPr="00A21AF0">
        <w:t xml:space="preserve">undertake the specified better practice activities </w:t>
      </w:r>
      <w:r w:rsidR="00C616C6" w:rsidRPr="00A21AF0">
        <w:t xml:space="preserve">‘often’ – </w:t>
      </w:r>
      <w:r w:rsidRPr="00A21AF0">
        <w:t>41</w:t>
      </w:r>
      <w:r w:rsidR="009D28F4" w:rsidRPr="00A21AF0">
        <w:t>%</w:t>
      </w:r>
      <w:r w:rsidRPr="00A21AF0">
        <w:t xml:space="preserve">-60% of the time) or </w:t>
      </w:r>
      <w:r w:rsidR="009F7C84" w:rsidRPr="00A21AF0">
        <w:t xml:space="preserve">a </w:t>
      </w:r>
      <w:r w:rsidRPr="00A21AF0">
        <w:t xml:space="preserve">maturity level </w:t>
      </w:r>
      <w:r w:rsidR="009F7C84" w:rsidRPr="00A21AF0">
        <w:t xml:space="preserve">of </w:t>
      </w:r>
      <w:r w:rsidRPr="00A21AF0">
        <w:t>4 (indicating they und</w:t>
      </w:r>
      <w:r w:rsidR="000B6D7C" w:rsidRPr="00A21AF0">
        <w:t xml:space="preserve">ertake these activities </w:t>
      </w:r>
      <w:r w:rsidR="00C616C6" w:rsidRPr="00A21AF0">
        <w:t xml:space="preserve">‘usually / most of the time’ – </w:t>
      </w:r>
      <w:r w:rsidR="000B6D7C" w:rsidRPr="00A21AF0">
        <w:t>61</w:t>
      </w:r>
      <w:r w:rsidR="009D28F4" w:rsidRPr="00A21AF0">
        <w:t>%</w:t>
      </w:r>
      <w:r w:rsidR="000B6D7C" w:rsidRPr="00A21AF0">
        <w:t>-80% o</w:t>
      </w:r>
      <w:r w:rsidR="009F7C84" w:rsidRPr="00A21AF0">
        <w:t>f</w:t>
      </w:r>
      <w:r w:rsidR="000B6D7C" w:rsidRPr="00A21AF0">
        <w:t xml:space="preserve"> the time</w:t>
      </w:r>
      <w:r w:rsidR="009F7C84" w:rsidRPr="00A21AF0">
        <w:t>)</w:t>
      </w:r>
      <w:r w:rsidR="000B6D7C" w:rsidRPr="00A21AF0">
        <w:t>. Only 6% of agencies recorded the highest overall maturity level of 5</w:t>
      </w:r>
      <w:r w:rsidR="00C616C6" w:rsidRPr="00A21AF0">
        <w:t xml:space="preserve"> (indicating </w:t>
      </w:r>
      <w:r w:rsidR="009D28F4" w:rsidRPr="00A21AF0">
        <w:t>these activities are undertaken ‘a</w:t>
      </w:r>
      <w:r w:rsidR="00C616C6" w:rsidRPr="00A21AF0">
        <w:t>lmost always</w:t>
      </w:r>
      <w:r w:rsidR="00507C2A" w:rsidRPr="00A21AF0">
        <w:t xml:space="preserve"> </w:t>
      </w:r>
      <w:r w:rsidR="00C616C6" w:rsidRPr="00A21AF0">
        <w:t xml:space="preserve">/ </w:t>
      </w:r>
      <w:r w:rsidR="009D28F4" w:rsidRPr="00A21AF0">
        <w:t>always’ – more than 80% of the time)</w:t>
      </w:r>
      <w:r w:rsidR="000B6D7C" w:rsidRPr="00A21AF0">
        <w:t>.</w:t>
      </w:r>
    </w:p>
    <w:p w14:paraId="113B3249" w14:textId="27D32518" w:rsidR="009D28F4" w:rsidRPr="00A21AF0" w:rsidRDefault="009D28F4" w:rsidP="000B6D7C"/>
    <w:p w14:paraId="6A42CB21" w14:textId="5A620135" w:rsidR="009D28F4" w:rsidRPr="00A21AF0" w:rsidRDefault="009D28F4" w:rsidP="000B6D7C">
      <w:r w:rsidRPr="00A21AF0">
        <w:t xml:space="preserve">This figure also shows that all 8% of agencies that recorded ‘inadequate’ overall maturity achieved a maturity rating of 2, indicating that they </w:t>
      </w:r>
      <w:r w:rsidR="00507C2A" w:rsidRPr="00A21AF0">
        <w:t xml:space="preserve">only </w:t>
      </w:r>
      <w:r w:rsidRPr="00A21AF0">
        <w:t xml:space="preserve">‘sometimes’ undertake the better practice activities (21%-40% of the time). </w:t>
      </w:r>
    </w:p>
    <w:p w14:paraId="7F61B002" w14:textId="62B253A7" w:rsidR="00103DCA" w:rsidRPr="00A21AF0" w:rsidRDefault="00103DCA" w:rsidP="000B6D7C"/>
    <w:p w14:paraId="0AD6E836" w14:textId="54F8A300" w:rsidR="006838D7" w:rsidRPr="00A21AF0" w:rsidRDefault="006838D7" w:rsidP="005260BC">
      <w:pPr>
        <w:pStyle w:val="Caption"/>
        <w:rPr>
          <w:b w:val="0"/>
          <w:bCs w:val="0"/>
        </w:rPr>
      </w:pPr>
      <w:bookmarkStart w:id="23" w:name="_Ref81940786"/>
      <w:r w:rsidRPr="00A21AF0">
        <w:t xml:space="preserve">Figure </w:t>
      </w:r>
      <w:fldSimple w:instr=" SEQ Figure \* ARABIC ">
        <w:r w:rsidR="006531FF">
          <w:rPr>
            <w:noProof/>
          </w:rPr>
          <w:t>2</w:t>
        </w:r>
      </w:fldSimple>
      <w:bookmarkEnd w:id="23"/>
      <w:r w:rsidRPr="00A21AF0">
        <w:t>:</w:t>
      </w:r>
      <w:r w:rsidRPr="00A21AF0">
        <w:rPr>
          <w:b w:val="0"/>
          <w:bCs w:val="0"/>
        </w:rPr>
        <w:t xml:space="preserve"> Overall distribution of agency maturity levels in 2020</w:t>
      </w:r>
    </w:p>
    <w:p w14:paraId="43DC9C9C" w14:textId="6EAB24DB" w:rsidR="001F41FB" w:rsidRPr="00A21AF0" w:rsidRDefault="00AD4956" w:rsidP="005260BC">
      <w:pPr>
        <w:jc w:val="center"/>
        <w:rPr>
          <w:lang w:val="en-US"/>
        </w:rPr>
      </w:pPr>
      <w:r w:rsidRPr="00A21AF0">
        <w:rPr>
          <w:noProof/>
          <w:lang w:eastAsia="en-AU"/>
        </w:rPr>
        <mc:AlternateContent>
          <mc:Choice Requires="wpc">
            <w:drawing>
              <wp:inline distT="0" distB="0" distL="0" distR="0" wp14:anchorId="4F3B36AE" wp14:editId="65F477F7">
                <wp:extent cx="4582795" cy="2711450"/>
                <wp:effectExtent l="0" t="0" r="0" b="3175"/>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Rectangle 5"/>
                        <wps:cNvSpPr>
                          <a:spLocks noChangeArrowheads="1"/>
                        </wps:cNvSpPr>
                        <wps:spPr bwMode="auto">
                          <a:xfrm>
                            <a:off x="635" y="635"/>
                            <a:ext cx="4582160" cy="271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2437765" y="290195"/>
                            <a:ext cx="388620" cy="1066800"/>
                          </a:xfrm>
                          <a:custGeom>
                            <a:avLst/>
                            <a:gdLst>
                              <a:gd name="T0" fmla="*/ 0 w 4079"/>
                              <a:gd name="T1" fmla="*/ 0 h 11228"/>
                              <a:gd name="T2" fmla="*/ 4079 w 4079"/>
                              <a:gd name="T3" fmla="*/ 767 h 11228"/>
                              <a:gd name="T4" fmla="*/ 0 w 4079"/>
                              <a:gd name="T5" fmla="*/ 11228 h 11228"/>
                              <a:gd name="T6" fmla="*/ 0 w 4079"/>
                              <a:gd name="T7" fmla="*/ 0 h 11228"/>
                            </a:gdLst>
                            <a:ahLst/>
                            <a:cxnLst>
                              <a:cxn ang="0">
                                <a:pos x="T0" y="T1"/>
                              </a:cxn>
                              <a:cxn ang="0">
                                <a:pos x="T2" y="T3"/>
                              </a:cxn>
                              <a:cxn ang="0">
                                <a:pos x="T4" y="T5"/>
                              </a:cxn>
                              <a:cxn ang="0">
                                <a:pos x="T6" y="T7"/>
                              </a:cxn>
                            </a:cxnLst>
                            <a:rect l="0" t="0" r="r" b="b"/>
                            <a:pathLst>
                              <a:path w="4079" h="11228">
                                <a:moveTo>
                                  <a:pt x="0" y="0"/>
                                </a:moveTo>
                                <a:cubicBezTo>
                                  <a:pt x="1395" y="0"/>
                                  <a:pt x="2779" y="260"/>
                                  <a:pt x="4079" y="767"/>
                                </a:cubicBezTo>
                                <a:lnTo>
                                  <a:pt x="0" y="11228"/>
                                </a:lnTo>
                                <a:lnTo>
                                  <a:pt x="0" y="0"/>
                                </a:lnTo>
                                <a:close/>
                              </a:path>
                            </a:pathLst>
                          </a:custGeom>
                          <a:solidFill>
                            <a:srgbClr val="508F25"/>
                          </a:solidFill>
                          <a:ln w="0">
                            <a:solidFill>
                              <a:srgbClr val="000000"/>
                            </a:solidFill>
                            <a:prstDash val="solid"/>
                            <a:round/>
                            <a:headEnd/>
                            <a:tailEnd/>
                          </a:ln>
                        </wps:spPr>
                        <wps:bodyPr rot="0" vert="horz" wrap="square" lIns="91440" tIns="45720" rIns="91440" bIns="45720" anchor="t" anchorCtr="0" upright="1">
                          <a:noAutofit/>
                        </wps:bodyPr>
                      </wps:wsp>
                      <wps:wsp>
                        <wps:cNvPr id="11" name="Freeform 7"/>
                        <wps:cNvSpPr>
                          <a:spLocks/>
                        </wps:cNvSpPr>
                        <wps:spPr bwMode="auto">
                          <a:xfrm>
                            <a:off x="2437765" y="290195"/>
                            <a:ext cx="388620" cy="1066800"/>
                          </a:xfrm>
                          <a:custGeom>
                            <a:avLst/>
                            <a:gdLst>
                              <a:gd name="T0" fmla="*/ 0 w 4079"/>
                              <a:gd name="T1" fmla="*/ 0 h 11228"/>
                              <a:gd name="T2" fmla="*/ 4079 w 4079"/>
                              <a:gd name="T3" fmla="*/ 767 h 11228"/>
                              <a:gd name="T4" fmla="*/ 0 w 4079"/>
                              <a:gd name="T5" fmla="*/ 11228 h 11228"/>
                              <a:gd name="T6" fmla="*/ 0 w 4079"/>
                              <a:gd name="T7" fmla="*/ 0 h 11228"/>
                            </a:gdLst>
                            <a:ahLst/>
                            <a:cxnLst>
                              <a:cxn ang="0">
                                <a:pos x="T0" y="T1"/>
                              </a:cxn>
                              <a:cxn ang="0">
                                <a:pos x="T2" y="T3"/>
                              </a:cxn>
                              <a:cxn ang="0">
                                <a:pos x="T4" y="T5"/>
                              </a:cxn>
                              <a:cxn ang="0">
                                <a:pos x="T6" y="T7"/>
                              </a:cxn>
                            </a:cxnLst>
                            <a:rect l="0" t="0" r="r" b="b"/>
                            <a:pathLst>
                              <a:path w="4079" h="11228">
                                <a:moveTo>
                                  <a:pt x="0" y="0"/>
                                </a:moveTo>
                                <a:cubicBezTo>
                                  <a:pt x="1395" y="0"/>
                                  <a:pt x="2779" y="260"/>
                                  <a:pt x="4079" y="767"/>
                                </a:cubicBezTo>
                                <a:lnTo>
                                  <a:pt x="0" y="11228"/>
                                </a:lnTo>
                                <a:lnTo>
                                  <a:pt x="0" y="0"/>
                                </a:lnTo>
                                <a:close/>
                              </a:path>
                            </a:pathLst>
                          </a:custGeom>
                          <a:noFill/>
                          <a:ln w="1905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8"/>
                        <wps:cNvSpPr>
                          <a:spLocks/>
                        </wps:cNvSpPr>
                        <wps:spPr bwMode="auto">
                          <a:xfrm>
                            <a:off x="2437765" y="362585"/>
                            <a:ext cx="1210945" cy="2020570"/>
                          </a:xfrm>
                          <a:custGeom>
                            <a:avLst/>
                            <a:gdLst>
                              <a:gd name="T0" fmla="*/ 2040 w 6357"/>
                              <a:gd name="T1" fmla="*/ 0 h 10628"/>
                              <a:gd name="T2" fmla="*/ 5231 w 6357"/>
                              <a:gd name="T3" fmla="*/ 7270 h 10628"/>
                              <a:gd name="T4" fmla="*/ 1545 w 6357"/>
                              <a:gd name="T5" fmla="*/ 10628 h 10628"/>
                              <a:gd name="T6" fmla="*/ 0 w 6357"/>
                              <a:gd name="T7" fmla="*/ 5231 h 10628"/>
                              <a:gd name="T8" fmla="*/ 2040 w 6357"/>
                              <a:gd name="T9" fmla="*/ 0 h 10628"/>
                            </a:gdLst>
                            <a:ahLst/>
                            <a:cxnLst>
                              <a:cxn ang="0">
                                <a:pos x="T0" y="T1"/>
                              </a:cxn>
                              <a:cxn ang="0">
                                <a:pos x="T2" y="T3"/>
                              </a:cxn>
                              <a:cxn ang="0">
                                <a:pos x="T4" y="T5"/>
                              </a:cxn>
                              <a:cxn ang="0">
                                <a:pos x="T6" y="T7"/>
                              </a:cxn>
                              <a:cxn ang="0">
                                <a:pos x="T8" y="T9"/>
                              </a:cxn>
                            </a:cxnLst>
                            <a:rect l="0" t="0" r="r" b="b"/>
                            <a:pathLst>
                              <a:path w="6357" h="10628">
                                <a:moveTo>
                                  <a:pt x="2040" y="0"/>
                                </a:moveTo>
                                <a:cubicBezTo>
                                  <a:pt x="4928" y="1127"/>
                                  <a:pt x="6357" y="4382"/>
                                  <a:pt x="5231" y="7270"/>
                                </a:cubicBezTo>
                                <a:cubicBezTo>
                                  <a:pt x="4594" y="8904"/>
                                  <a:pt x="3231" y="10146"/>
                                  <a:pt x="1545" y="10628"/>
                                </a:cubicBezTo>
                                <a:lnTo>
                                  <a:pt x="0" y="5231"/>
                                </a:lnTo>
                                <a:lnTo>
                                  <a:pt x="2040" y="0"/>
                                </a:lnTo>
                                <a:close/>
                              </a:path>
                            </a:pathLst>
                          </a:custGeom>
                          <a:solidFill>
                            <a:srgbClr val="65B32E"/>
                          </a:solidFill>
                          <a:ln w="0">
                            <a:solidFill>
                              <a:srgbClr val="000000"/>
                            </a:solidFill>
                            <a:prstDash val="solid"/>
                            <a:round/>
                            <a:headEnd/>
                            <a:tailEnd/>
                          </a:ln>
                        </wps:spPr>
                        <wps:bodyPr rot="0" vert="horz" wrap="square" lIns="91440" tIns="45720" rIns="91440" bIns="45720" anchor="t" anchorCtr="0" upright="1">
                          <a:noAutofit/>
                        </wps:bodyPr>
                      </wps:wsp>
                      <wps:wsp>
                        <wps:cNvPr id="21" name="Freeform 9"/>
                        <wps:cNvSpPr>
                          <a:spLocks/>
                        </wps:cNvSpPr>
                        <wps:spPr bwMode="auto">
                          <a:xfrm>
                            <a:off x="2437765" y="362585"/>
                            <a:ext cx="1210945" cy="2020570"/>
                          </a:xfrm>
                          <a:custGeom>
                            <a:avLst/>
                            <a:gdLst>
                              <a:gd name="T0" fmla="*/ 2040 w 6357"/>
                              <a:gd name="T1" fmla="*/ 0 h 10628"/>
                              <a:gd name="T2" fmla="*/ 5231 w 6357"/>
                              <a:gd name="T3" fmla="*/ 7270 h 10628"/>
                              <a:gd name="T4" fmla="*/ 1545 w 6357"/>
                              <a:gd name="T5" fmla="*/ 10628 h 10628"/>
                              <a:gd name="T6" fmla="*/ 0 w 6357"/>
                              <a:gd name="T7" fmla="*/ 5231 h 10628"/>
                              <a:gd name="T8" fmla="*/ 2040 w 6357"/>
                              <a:gd name="T9" fmla="*/ 0 h 10628"/>
                            </a:gdLst>
                            <a:ahLst/>
                            <a:cxnLst>
                              <a:cxn ang="0">
                                <a:pos x="T0" y="T1"/>
                              </a:cxn>
                              <a:cxn ang="0">
                                <a:pos x="T2" y="T3"/>
                              </a:cxn>
                              <a:cxn ang="0">
                                <a:pos x="T4" y="T5"/>
                              </a:cxn>
                              <a:cxn ang="0">
                                <a:pos x="T6" y="T7"/>
                              </a:cxn>
                              <a:cxn ang="0">
                                <a:pos x="T8" y="T9"/>
                              </a:cxn>
                            </a:cxnLst>
                            <a:rect l="0" t="0" r="r" b="b"/>
                            <a:pathLst>
                              <a:path w="6357" h="10628">
                                <a:moveTo>
                                  <a:pt x="2040" y="0"/>
                                </a:moveTo>
                                <a:cubicBezTo>
                                  <a:pt x="4928" y="1127"/>
                                  <a:pt x="6357" y="4382"/>
                                  <a:pt x="5231" y="7270"/>
                                </a:cubicBezTo>
                                <a:cubicBezTo>
                                  <a:pt x="4594" y="8904"/>
                                  <a:pt x="3231" y="10146"/>
                                  <a:pt x="1545" y="10628"/>
                                </a:cubicBezTo>
                                <a:lnTo>
                                  <a:pt x="0" y="5231"/>
                                </a:lnTo>
                                <a:lnTo>
                                  <a:pt x="2040" y="0"/>
                                </a:lnTo>
                                <a:close/>
                              </a:path>
                            </a:pathLst>
                          </a:custGeom>
                          <a:noFill/>
                          <a:ln w="1905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0"/>
                        <wps:cNvSpPr>
                          <a:spLocks/>
                        </wps:cNvSpPr>
                        <wps:spPr bwMode="auto">
                          <a:xfrm>
                            <a:off x="1270000" y="412115"/>
                            <a:ext cx="1462405" cy="2132965"/>
                          </a:xfrm>
                          <a:custGeom>
                            <a:avLst/>
                            <a:gdLst>
                              <a:gd name="T0" fmla="*/ 15350 w 15350"/>
                              <a:gd name="T1" fmla="*/ 20737 h 22444"/>
                              <a:gd name="T2" fmla="*/ 1465 w 15350"/>
                              <a:gd name="T3" fmla="*/ 13033 h 22444"/>
                              <a:gd name="T4" fmla="*/ 7042 w 15350"/>
                              <a:gd name="T5" fmla="*/ 0 h 22444"/>
                              <a:gd name="T6" fmla="*/ 12260 w 15350"/>
                              <a:gd name="T7" fmla="*/ 9942 h 22444"/>
                              <a:gd name="T8" fmla="*/ 15350 w 15350"/>
                              <a:gd name="T9" fmla="*/ 20737 h 22444"/>
                            </a:gdLst>
                            <a:ahLst/>
                            <a:cxnLst>
                              <a:cxn ang="0">
                                <a:pos x="T0" y="T1"/>
                              </a:cxn>
                              <a:cxn ang="0">
                                <a:pos x="T2" y="T3"/>
                              </a:cxn>
                              <a:cxn ang="0">
                                <a:pos x="T4" y="T5"/>
                              </a:cxn>
                              <a:cxn ang="0">
                                <a:pos x="T6" y="T7"/>
                              </a:cxn>
                              <a:cxn ang="0">
                                <a:pos x="T8" y="T9"/>
                              </a:cxn>
                            </a:cxnLst>
                            <a:rect l="0" t="0" r="r" b="b"/>
                            <a:pathLst>
                              <a:path w="15350" h="22444">
                                <a:moveTo>
                                  <a:pt x="15350" y="20737"/>
                                </a:moveTo>
                                <a:cubicBezTo>
                                  <a:pt x="9389" y="22444"/>
                                  <a:pt x="3172" y="18994"/>
                                  <a:pt x="1465" y="13033"/>
                                </a:cubicBezTo>
                                <a:cubicBezTo>
                                  <a:pt x="0" y="7916"/>
                                  <a:pt x="2329" y="2474"/>
                                  <a:pt x="7042" y="0"/>
                                </a:cubicBezTo>
                                <a:lnTo>
                                  <a:pt x="12260" y="9942"/>
                                </a:lnTo>
                                <a:lnTo>
                                  <a:pt x="15350" y="20737"/>
                                </a:lnTo>
                                <a:close/>
                              </a:path>
                            </a:pathLst>
                          </a:custGeom>
                          <a:solidFill>
                            <a:srgbClr val="BDD99A"/>
                          </a:solidFill>
                          <a:ln w="0">
                            <a:solidFill>
                              <a:srgbClr val="000000"/>
                            </a:solidFill>
                            <a:prstDash val="solid"/>
                            <a:round/>
                            <a:headEnd/>
                            <a:tailEnd/>
                          </a:ln>
                        </wps:spPr>
                        <wps:bodyPr rot="0" vert="horz" wrap="square" lIns="91440" tIns="45720" rIns="91440" bIns="45720" anchor="t" anchorCtr="0" upright="1">
                          <a:noAutofit/>
                        </wps:bodyPr>
                      </wps:wsp>
                      <wps:wsp>
                        <wps:cNvPr id="32" name="Freeform 11"/>
                        <wps:cNvSpPr>
                          <a:spLocks/>
                        </wps:cNvSpPr>
                        <wps:spPr bwMode="auto">
                          <a:xfrm>
                            <a:off x="1270000" y="412115"/>
                            <a:ext cx="1461770" cy="2132965"/>
                          </a:xfrm>
                          <a:custGeom>
                            <a:avLst/>
                            <a:gdLst>
                              <a:gd name="T0" fmla="*/ 15350 w 15350"/>
                              <a:gd name="T1" fmla="*/ 20737 h 22444"/>
                              <a:gd name="T2" fmla="*/ 1465 w 15350"/>
                              <a:gd name="T3" fmla="*/ 13033 h 22444"/>
                              <a:gd name="T4" fmla="*/ 7042 w 15350"/>
                              <a:gd name="T5" fmla="*/ 0 h 22444"/>
                              <a:gd name="T6" fmla="*/ 12260 w 15350"/>
                              <a:gd name="T7" fmla="*/ 9942 h 22444"/>
                              <a:gd name="T8" fmla="*/ 15350 w 15350"/>
                              <a:gd name="T9" fmla="*/ 20737 h 22444"/>
                            </a:gdLst>
                            <a:ahLst/>
                            <a:cxnLst>
                              <a:cxn ang="0">
                                <a:pos x="T0" y="T1"/>
                              </a:cxn>
                              <a:cxn ang="0">
                                <a:pos x="T2" y="T3"/>
                              </a:cxn>
                              <a:cxn ang="0">
                                <a:pos x="T4" y="T5"/>
                              </a:cxn>
                              <a:cxn ang="0">
                                <a:pos x="T6" y="T7"/>
                              </a:cxn>
                              <a:cxn ang="0">
                                <a:pos x="T8" y="T9"/>
                              </a:cxn>
                            </a:cxnLst>
                            <a:rect l="0" t="0" r="r" b="b"/>
                            <a:pathLst>
                              <a:path w="15350" h="22444">
                                <a:moveTo>
                                  <a:pt x="15350" y="20737"/>
                                </a:moveTo>
                                <a:cubicBezTo>
                                  <a:pt x="9389" y="22444"/>
                                  <a:pt x="3172" y="18994"/>
                                  <a:pt x="1465" y="13033"/>
                                </a:cubicBezTo>
                                <a:cubicBezTo>
                                  <a:pt x="0" y="7916"/>
                                  <a:pt x="2329" y="2474"/>
                                  <a:pt x="7042" y="0"/>
                                </a:cubicBezTo>
                                <a:lnTo>
                                  <a:pt x="12260" y="9942"/>
                                </a:lnTo>
                                <a:lnTo>
                                  <a:pt x="15350" y="20737"/>
                                </a:lnTo>
                                <a:close/>
                              </a:path>
                            </a:pathLst>
                          </a:custGeom>
                          <a:noFill/>
                          <a:ln w="1905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2"/>
                        <wps:cNvSpPr>
                          <a:spLocks/>
                        </wps:cNvSpPr>
                        <wps:spPr bwMode="auto">
                          <a:xfrm>
                            <a:off x="1940560" y="290195"/>
                            <a:ext cx="497205" cy="1066800"/>
                          </a:xfrm>
                          <a:custGeom>
                            <a:avLst/>
                            <a:gdLst>
                              <a:gd name="T0" fmla="*/ 0 w 5218"/>
                              <a:gd name="T1" fmla="*/ 1286 h 11228"/>
                              <a:gd name="T2" fmla="*/ 5218 w 5218"/>
                              <a:gd name="T3" fmla="*/ 0 h 11228"/>
                              <a:gd name="T4" fmla="*/ 5218 w 5218"/>
                              <a:gd name="T5" fmla="*/ 11228 h 11228"/>
                              <a:gd name="T6" fmla="*/ 0 w 5218"/>
                              <a:gd name="T7" fmla="*/ 1286 h 11228"/>
                            </a:gdLst>
                            <a:ahLst/>
                            <a:cxnLst>
                              <a:cxn ang="0">
                                <a:pos x="T0" y="T1"/>
                              </a:cxn>
                              <a:cxn ang="0">
                                <a:pos x="T2" y="T3"/>
                              </a:cxn>
                              <a:cxn ang="0">
                                <a:pos x="T4" y="T5"/>
                              </a:cxn>
                              <a:cxn ang="0">
                                <a:pos x="T6" y="T7"/>
                              </a:cxn>
                            </a:cxnLst>
                            <a:rect l="0" t="0" r="r" b="b"/>
                            <a:pathLst>
                              <a:path w="5218" h="11228">
                                <a:moveTo>
                                  <a:pt x="0" y="1286"/>
                                </a:moveTo>
                                <a:cubicBezTo>
                                  <a:pt x="1609" y="442"/>
                                  <a:pt x="3400" y="0"/>
                                  <a:pt x="5218" y="0"/>
                                </a:cubicBezTo>
                                <a:lnTo>
                                  <a:pt x="5218" y="11228"/>
                                </a:lnTo>
                                <a:lnTo>
                                  <a:pt x="0" y="1286"/>
                                </a:lnTo>
                                <a:close/>
                              </a:path>
                            </a:pathLst>
                          </a:custGeom>
                          <a:solidFill>
                            <a:srgbClr val="DFECCF"/>
                          </a:solidFill>
                          <a:ln w="0">
                            <a:solidFill>
                              <a:srgbClr val="000000"/>
                            </a:solidFill>
                            <a:prstDash val="solid"/>
                            <a:round/>
                            <a:headEnd/>
                            <a:tailEnd/>
                          </a:ln>
                        </wps:spPr>
                        <wps:bodyPr rot="0" vert="horz" wrap="square" lIns="91440" tIns="45720" rIns="91440" bIns="45720" anchor="t" anchorCtr="0" upright="1">
                          <a:noAutofit/>
                        </wps:bodyPr>
                      </wps:wsp>
                      <wps:wsp>
                        <wps:cNvPr id="36" name="Freeform 13"/>
                        <wps:cNvSpPr>
                          <a:spLocks/>
                        </wps:cNvSpPr>
                        <wps:spPr bwMode="auto">
                          <a:xfrm>
                            <a:off x="1940560" y="290195"/>
                            <a:ext cx="497205" cy="1066800"/>
                          </a:xfrm>
                          <a:custGeom>
                            <a:avLst/>
                            <a:gdLst>
                              <a:gd name="T0" fmla="*/ 0 w 5218"/>
                              <a:gd name="T1" fmla="*/ 1286 h 11228"/>
                              <a:gd name="T2" fmla="*/ 5218 w 5218"/>
                              <a:gd name="T3" fmla="*/ 0 h 11228"/>
                              <a:gd name="T4" fmla="*/ 5218 w 5218"/>
                              <a:gd name="T5" fmla="*/ 11228 h 11228"/>
                              <a:gd name="T6" fmla="*/ 0 w 5218"/>
                              <a:gd name="T7" fmla="*/ 1286 h 11228"/>
                            </a:gdLst>
                            <a:ahLst/>
                            <a:cxnLst>
                              <a:cxn ang="0">
                                <a:pos x="T0" y="T1"/>
                              </a:cxn>
                              <a:cxn ang="0">
                                <a:pos x="T2" y="T3"/>
                              </a:cxn>
                              <a:cxn ang="0">
                                <a:pos x="T4" y="T5"/>
                              </a:cxn>
                              <a:cxn ang="0">
                                <a:pos x="T6" y="T7"/>
                              </a:cxn>
                            </a:cxnLst>
                            <a:rect l="0" t="0" r="r" b="b"/>
                            <a:pathLst>
                              <a:path w="5218" h="11228">
                                <a:moveTo>
                                  <a:pt x="0" y="1286"/>
                                </a:moveTo>
                                <a:cubicBezTo>
                                  <a:pt x="1609" y="442"/>
                                  <a:pt x="3400" y="0"/>
                                  <a:pt x="5218" y="0"/>
                                </a:cubicBezTo>
                                <a:lnTo>
                                  <a:pt x="5218" y="11228"/>
                                </a:lnTo>
                                <a:lnTo>
                                  <a:pt x="0" y="1286"/>
                                </a:lnTo>
                                <a:close/>
                              </a:path>
                            </a:pathLst>
                          </a:custGeom>
                          <a:noFill/>
                          <a:ln w="1905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14"/>
                        <wps:cNvSpPr>
                          <a:spLocks noChangeArrowheads="1"/>
                        </wps:cNvSpPr>
                        <wps:spPr bwMode="auto">
                          <a:xfrm>
                            <a:off x="2626995" y="62865"/>
                            <a:ext cx="188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3AAB7" w14:textId="6AACBEA6" w:rsidR="00F17D71" w:rsidRDefault="00F17D71">
                              <w:r>
                                <w:rPr>
                                  <w:rFonts w:ascii="Calibri" w:hAnsi="Calibri" w:cs="Calibri"/>
                                  <w:b/>
                                  <w:bCs/>
                                  <w:color w:val="404040"/>
                                  <w:lang w:val="en-US"/>
                                </w:rPr>
                                <w:t>6%</w:t>
                              </w:r>
                            </w:p>
                          </w:txbxContent>
                        </wps:txbx>
                        <wps:bodyPr rot="0" vert="horz" wrap="none" lIns="0" tIns="0" rIns="0" bIns="0" anchor="t" anchorCtr="0">
                          <a:spAutoFit/>
                        </wps:bodyPr>
                      </wps:wsp>
                      <wps:wsp>
                        <wps:cNvPr id="41" name="Rectangle 15"/>
                        <wps:cNvSpPr>
                          <a:spLocks noChangeArrowheads="1"/>
                        </wps:cNvSpPr>
                        <wps:spPr bwMode="auto">
                          <a:xfrm>
                            <a:off x="3601720" y="1321435"/>
                            <a:ext cx="2660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AD8E0" w14:textId="17AE55A0" w:rsidR="00F17D71" w:rsidRDefault="00F17D71">
                              <w:r>
                                <w:rPr>
                                  <w:rFonts w:ascii="Calibri" w:hAnsi="Calibri" w:cs="Calibri"/>
                                  <w:b/>
                                  <w:bCs/>
                                  <w:color w:val="404040"/>
                                  <w:lang w:val="en-US"/>
                                </w:rPr>
                                <w:t>40%</w:t>
                              </w:r>
                            </w:p>
                          </w:txbxContent>
                        </wps:txbx>
                        <wps:bodyPr rot="0" vert="horz" wrap="none" lIns="0" tIns="0" rIns="0" bIns="0" anchor="t" anchorCtr="0">
                          <a:spAutoFit/>
                        </wps:bodyPr>
                      </wps:wsp>
                      <wps:wsp>
                        <wps:cNvPr id="42" name="Rectangle 16"/>
                        <wps:cNvSpPr>
                          <a:spLocks noChangeArrowheads="1"/>
                        </wps:cNvSpPr>
                        <wps:spPr bwMode="auto">
                          <a:xfrm>
                            <a:off x="1087120" y="1722120"/>
                            <a:ext cx="2660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796D9" w14:textId="5FF027B4" w:rsidR="00F17D71" w:rsidRDefault="00F17D71">
                              <w:r>
                                <w:rPr>
                                  <w:rFonts w:ascii="Calibri" w:hAnsi="Calibri" w:cs="Calibri"/>
                                  <w:b/>
                                  <w:bCs/>
                                  <w:color w:val="404040"/>
                                  <w:lang w:val="en-US"/>
                                </w:rPr>
                                <w:t>46%</w:t>
                              </w:r>
                            </w:p>
                          </w:txbxContent>
                        </wps:txbx>
                        <wps:bodyPr rot="0" vert="horz" wrap="none" lIns="0" tIns="0" rIns="0" bIns="0" anchor="t" anchorCtr="0">
                          <a:spAutoFit/>
                        </wps:bodyPr>
                      </wps:wsp>
                      <wps:wsp>
                        <wps:cNvPr id="43" name="Rectangle 17"/>
                        <wps:cNvSpPr>
                          <a:spLocks noChangeArrowheads="1"/>
                        </wps:cNvSpPr>
                        <wps:spPr bwMode="auto">
                          <a:xfrm>
                            <a:off x="1974215" y="76200"/>
                            <a:ext cx="188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C3B04" w14:textId="269CB395" w:rsidR="00F17D71" w:rsidRDefault="00F17D71">
                              <w:r>
                                <w:rPr>
                                  <w:rFonts w:ascii="Calibri" w:hAnsi="Calibri" w:cs="Calibri"/>
                                  <w:b/>
                                  <w:bCs/>
                                  <w:color w:val="404040"/>
                                  <w:lang w:val="en-US"/>
                                </w:rPr>
                                <w:t>8%</w:t>
                              </w:r>
                            </w:p>
                          </w:txbxContent>
                        </wps:txbx>
                        <wps:bodyPr rot="0" vert="horz" wrap="none" lIns="0" tIns="0" rIns="0" bIns="0" anchor="t" anchorCtr="0">
                          <a:spAutoFit/>
                        </wps:bodyPr>
                      </wps:wsp>
                      <wps:wsp>
                        <wps:cNvPr id="44" name="Rectangle 18"/>
                        <wps:cNvSpPr>
                          <a:spLocks noChangeArrowheads="1"/>
                        </wps:cNvSpPr>
                        <wps:spPr bwMode="auto">
                          <a:xfrm>
                            <a:off x="158115" y="610870"/>
                            <a:ext cx="76200" cy="77470"/>
                          </a:xfrm>
                          <a:prstGeom prst="rect">
                            <a:avLst/>
                          </a:prstGeom>
                          <a:solidFill>
                            <a:srgbClr val="508F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19"/>
                        <wps:cNvSpPr>
                          <a:spLocks noChangeArrowheads="1"/>
                        </wps:cNvSpPr>
                        <wps:spPr bwMode="auto">
                          <a:xfrm>
                            <a:off x="158115" y="610870"/>
                            <a:ext cx="76200" cy="77470"/>
                          </a:xfrm>
                          <a:prstGeom prst="rect">
                            <a:avLst/>
                          </a:prstGeom>
                          <a:noFill/>
                          <a:ln w="1905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20"/>
                        <wps:cNvSpPr>
                          <a:spLocks noChangeArrowheads="1"/>
                        </wps:cNvSpPr>
                        <wps:spPr bwMode="auto">
                          <a:xfrm>
                            <a:off x="269240" y="556895"/>
                            <a:ext cx="10083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22109" w14:textId="61D6AE82" w:rsidR="00F17D71" w:rsidRDefault="00F17D71">
                              <w:r>
                                <w:rPr>
                                  <w:rFonts w:ascii="Calibri" w:hAnsi="Calibri" w:cs="Calibri"/>
                                  <w:color w:val="595959"/>
                                  <w:lang w:val="en-US"/>
                                </w:rPr>
                                <w:t>Maturity Level 5</w:t>
                              </w:r>
                            </w:p>
                          </w:txbxContent>
                        </wps:txbx>
                        <wps:bodyPr rot="0" vert="horz" wrap="none" lIns="0" tIns="0" rIns="0" bIns="0" anchor="t" anchorCtr="0">
                          <a:spAutoFit/>
                        </wps:bodyPr>
                      </wps:wsp>
                      <wps:wsp>
                        <wps:cNvPr id="47" name="Rectangle 21"/>
                        <wps:cNvSpPr>
                          <a:spLocks noChangeArrowheads="1"/>
                        </wps:cNvSpPr>
                        <wps:spPr bwMode="auto">
                          <a:xfrm>
                            <a:off x="158115" y="902970"/>
                            <a:ext cx="76200" cy="76200"/>
                          </a:xfrm>
                          <a:prstGeom prst="rect">
                            <a:avLst/>
                          </a:prstGeom>
                          <a:solidFill>
                            <a:srgbClr val="65B3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22"/>
                        <wps:cNvSpPr>
                          <a:spLocks noChangeArrowheads="1"/>
                        </wps:cNvSpPr>
                        <wps:spPr bwMode="auto">
                          <a:xfrm>
                            <a:off x="158115" y="902970"/>
                            <a:ext cx="76200" cy="76200"/>
                          </a:xfrm>
                          <a:prstGeom prst="rect">
                            <a:avLst/>
                          </a:prstGeom>
                          <a:noFill/>
                          <a:ln w="1905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23"/>
                        <wps:cNvSpPr>
                          <a:spLocks noChangeArrowheads="1"/>
                        </wps:cNvSpPr>
                        <wps:spPr bwMode="auto">
                          <a:xfrm>
                            <a:off x="269240" y="847725"/>
                            <a:ext cx="10083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18D05" w14:textId="5F4D6034" w:rsidR="00F17D71" w:rsidRDefault="00F17D71">
                              <w:r>
                                <w:rPr>
                                  <w:rFonts w:ascii="Calibri" w:hAnsi="Calibri" w:cs="Calibri"/>
                                  <w:color w:val="595959"/>
                                  <w:lang w:val="en-US"/>
                                </w:rPr>
                                <w:t>Maturity Level 4</w:t>
                              </w:r>
                            </w:p>
                          </w:txbxContent>
                        </wps:txbx>
                        <wps:bodyPr rot="0" vert="horz" wrap="none" lIns="0" tIns="0" rIns="0" bIns="0" anchor="t" anchorCtr="0">
                          <a:spAutoFit/>
                        </wps:bodyPr>
                      </wps:wsp>
                      <wps:wsp>
                        <wps:cNvPr id="50" name="Rectangle 24"/>
                        <wps:cNvSpPr>
                          <a:spLocks noChangeArrowheads="1"/>
                        </wps:cNvSpPr>
                        <wps:spPr bwMode="auto">
                          <a:xfrm>
                            <a:off x="158115" y="1195070"/>
                            <a:ext cx="76200" cy="75565"/>
                          </a:xfrm>
                          <a:prstGeom prst="rect">
                            <a:avLst/>
                          </a:prstGeom>
                          <a:solidFill>
                            <a:srgbClr val="BDD9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25"/>
                        <wps:cNvSpPr>
                          <a:spLocks noChangeArrowheads="1"/>
                        </wps:cNvSpPr>
                        <wps:spPr bwMode="auto">
                          <a:xfrm>
                            <a:off x="158115" y="1195070"/>
                            <a:ext cx="76200" cy="75565"/>
                          </a:xfrm>
                          <a:prstGeom prst="rect">
                            <a:avLst/>
                          </a:prstGeom>
                          <a:noFill/>
                          <a:ln w="1905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26"/>
                        <wps:cNvSpPr>
                          <a:spLocks noChangeArrowheads="1"/>
                        </wps:cNvSpPr>
                        <wps:spPr bwMode="auto">
                          <a:xfrm>
                            <a:off x="269240" y="1139190"/>
                            <a:ext cx="10083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08E2C" w14:textId="17C264CE" w:rsidR="00F17D71" w:rsidRDefault="00F17D71">
                              <w:r>
                                <w:rPr>
                                  <w:rFonts w:ascii="Calibri" w:hAnsi="Calibri" w:cs="Calibri"/>
                                  <w:color w:val="595959"/>
                                  <w:lang w:val="en-US"/>
                                </w:rPr>
                                <w:t>Maturity Level 3</w:t>
                              </w:r>
                            </w:p>
                          </w:txbxContent>
                        </wps:txbx>
                        <wps:bodyPr rot="0" vert="horz" wrap="none" lIns="0" tIns="0" rIns="0" bIns="0" anchor="t" anchorCtr="0">
                          <a:spAutoFit/>
                        </wps:bodyPr>
                      </wps:wsp>
                      <wps:wsp>
                        <wps:cNvPr id="53" name="Rectangle 27"/>
                        <wps:cNvSpPr>
                          <a:spLocks noChangeArrowheads="1"/>
                        </wps:cNvSpPr>
                        <wps:spPr bwMode="auto">
                          <a:xfrm>
                            <a:off x="158115" y="1486535"/>
                            <a:ext cx="76200" cy="76200"/>
                          </a:xfrm>
                          <a:prstGeom prst="rect">
                            <a:avLst/>
                          </a:prstGeom>
                          <a:solidFill>
                            <a:srgbClr val="DFEC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8"/>
                        <wps:cNvSpPr>
                          <a:spLocks noChangeArrowheads="1"/>
                        </wps:cNvSpPr>
                        <wps:spPr bwMode="auto">
                          <a:xfrm>
                            <a:off x="158115" y="1486535"/>
                            <a:ext cx="76200" cy="76200"/>
                          </a:xfrm>
                          <a:prstGeom prst="rect">
                            <a:avLst/>
                          </a:prstGeom>
                          <a:noFill/>
                          <a:ln w="1905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29"/>
                        <wps:cNvSpPr>
                          <a:spLocks noChangeArrowheads="1"/>
                        </wps:cNvSpPr>
                        <wps:spPr bwMode="auto">
                          <a:xfrm>
                            <a:off x="269240" y="1430655"/>
                            <a:ext cx="10845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1E8DD" w14:textId="4C57E20E" w:rsidR="00F17D71" w:rsidRDefault="00F17D71">
                              <w:r>
                                <w:rPr>
                                  <w:rFonts w:ascii="Calibri" w:hAnsi="Calibri" w:cs="Calibri"/>
                                  <w:color w:val="595959"/>
                                  <w:lang w:val="en-US"/>
                                </w:rPr>
                                <w:t>Maturity Level 2*</w:t>
                              </w:r>
                            </w:p>
                          </w:txbxContent>
                        </wps:txbx>
                        <wps:bodyPr rot="0" vert="horz" wrap="none" lIns="0" tIns="0" rIns="0" bIns="0" anchor="t" anchorCtr="0">
                          <a:spAutoFit/>
                        </wps:bodyPr>
                      </wps:wsp>
                    </wpc:wpc>
                  </a:graphicData>
                </a:graphic>
              </wp:inline>
            </w:drawing>
          </mc:Choice>
          <mc:Fallback>
            <w:pict>
              <v:group w14:anchorId="4F3B36AE" id="Canvas 56" o:spid="_x0000_s1028" editas="canvas" style="width:360.85pt;height:213.5pt;mso-position-horizontal-relative:char;mso-position-vertical-relative:line" coordsize="45827,2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5827;height:27114;visibility:visible;mso-wrap-style:square">
                  <v:fill o:detectmouseclick="t"/>
                  <v:path o:connecttype="none"/>
                </v:shape>
                <v:rect id="Rectangle 5" o:spid="_x0000_s1030" style="position:absolute;left:6;top:6;width:45821;height:27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 id="Freeform 6" o:spid="_x0000_s1031" style="position:absolute;left:24377;top:2901;width:3886;height:10668;visibility:visible;mso-wrap-style:square;v-text-anchor:top" coordsize="4079,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" path="m,c1395,,2779,260,4079,767l,11228,,xe" fillcolor="#508f25" strokeweight="0">
                  <v:path arrowok="t" o:connecttype="custom" o:connectlocs="0,0;388620,72875;0,1066800;0,0" o:connectangles="0,0,0,0"/>
                </v:shape>
                <v:shape id="Freeform 7" o:spid="_x0000_s1032" style="position:absolute;left:24377;top:2901;width:3886;height:10668;visibility:visible;mso-wrap-style:square;v-text-anchor:top" coordsize="4079,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" path="m,c1395,,2779,260,4079,767l,11228,,xe" filled="f" strokecolor="white" strokeweight="1.5pt">
                  <v:path arrowok="t" o:connecttype="custom" o:connectlocs="0,0;388620,72875;0,1066800;0,0" o:connectangles="0,0,0,0"/>
                </v:shape>
                <v:shape id="Freeform 8" o:spid="_x0000_s1033" style="position:absolute;left:24377;top:3625;width:12110;height:20206;visibility:visible;mso-wrap-style:square;v-text-anchor:top" coordsize="6357,1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" path="m2040,c4928,1127,6357,4382,5231,7270,4594,8904,3231,10146,1545,10628l,5231,2040,xe" fillcolor="#65b32e" strokeweight="0">
                  <v:path arrowok="t" o:connecttype="custom" o:connectlocs="388600,0;996453,1382155;294307,2020570;0,994505;388600,0" o:connectangles="0,0,0,0,0"/>
                </v:shape>
                <v:shape id="Freeform 9" o:spid="_x0000_s1034" style="position:absolute;left:24377;top:3625;width:12110;height:20206;visibility:visible;mso-wrap-style:square;v-text-anchor:top" coordsize="6357,1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" path="m2040,c4928,1127,6357,4382,5231,7270,4594,8904,3231,10146,1545,10628l,5231,2040,xe" filled="f" strokecolor="white" strokeweight="1.5pt">
                  <v:path arrowok="t" o:connecttype="custom" o:connectlocs="388600,0;996453,1382155;294307,2020570;0,994505;388600,0" o:connectangles="0,0,0,0,0"/>
                </v:shape>
                <v:shape id="Freeform 10" o:spid="_x0000_s1035" style="position:absolute;left:12700;top:4121;width:14624;height:21329;visibility:visible;mso-wrap-style:square;v-text-anchor:top" coordsize="15350,2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" path="m15350,20737c9389,22444,3172,18994,1465,13033,,7916,2329,2474,7042,r5218,9942l15350,20737xe" fillcolor="#bdd99a" strokeweight="0">
                  <v:path arrowok="t" o:connecttype="custom" o:connectlocs="1462405,1970740;139572,1238591;670896,0;1168019,944838;1462405,1970740" o:connectangles="0,0,0,0,0"/>
                </v:shape>
                <v:shape id="Freeform 11" o:spid="_x0000_s1036" style="position:absolute;left:12700;top:4121;width:14617;height:21329;visibility:visible;mso-wrap-style:square;v-text-anchor:top" coordsize="15350,2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" path="m15350,20737c9389,22444,3172,18994,1465,13033,,7916,2329,2474,7042,r5218,9942l15350,20737xe" filled="f" strokecolor="white" strokeweight="1.5pt">
                  <v:path arrowok="t" o:connecttype="custom" o:connectlocs="1461770,1970740;139511,1238591;670605,0;1167511,944838;1461770,1970740" o:connectangles="0,0,0,0,0"/>
                </v:shape>
                <v:shape id="Freeform 12" o:spid="_x0000_s1037" style="position:absolute;left:19405;top:2901;width:4972;height:10668;visibility:visible;mso-wrap-style:square;v-text-anchor:top" coordsize="5218,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" path="m,1286c1609,442,3400,,5218,r,11228l,1286xe" fillcolor="#dfeccf" strokeweight="0">
                  <v:path arrowok="t" o:connecttype="custom" o:connectlocs="0,122186;497205,0;497205,1066800;0,122186" o:connectangles="0,0,0,0"/>
                </v:shape>
                <v:shape id="Freeform 13" o:spid="_x0000_s1038" style="position:absolute;left:19405;top:2901;width:4972;height:10668;visibility:visible;mso-wrap-style:square;v-text-anchor:top" coordsize="5218,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" path="m,1286c1609,442,3400,,5218,r,11228l,1286xe" filled="f" strokecolor="white" strokeweight="1.5pt">
                  <v:path arrowok="t" o:connecttype="custom" o:connectlocs="0,122186;497205,0;497205,1066800;0,122186" o:connectangles="0,0,0,0"/>
                </v:shape>
                <v:rect id="Rectangle 14" o:spid="_x0000_s1039" style="position:absolute;left:26269;top:628;width:188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7053AAB7" w14:textId="6AACBEA6" w:rsidR="00F17D71" w:rsidRDefault="00F17D71">
                        <w:r>
                          <w:rPr>
                            <w:rFonts w:ascii="Calibri" w:hAnsi="Calibri" w:cs="Calibri"/>
                            <w:b/>
                            <w:bCs/>
                            <w:color w:val="404040"/>
                            <w:lang w:val="en-US"/>
                          </w:rPr>
                          <w:t>6%</w:t>
                        </w:r>
                      </w:p>
                    </w:txbxContent>
                  </v:textbox>
                </v:rect>
                <v:rect id="Rectangle 15" o:spid="_x0000_s1040" style="position:absolute;left:36017;top:13214;width:2660;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001AD8E0" w14:textId="17AE55A0" w:rsidR="00F17D71" w:rsidRDefault="00F17D71">
                        <w:r>
                          <w:rPr>
                            <w:rFonts w:ascii="Calibri" w:hAnsi="Calibri" w:cs="Calibri"/>
                            <w:b/>
                            <w:bCs/>
                            <w:color w:val="404040"/>
                            <w:lang w:val="en-US"/>
                          </w:rPr>
                          <w:t>40%</w:t>
                        </w:r>
                      </w:p>
                    </w:txbxContent>
                  </v:textbox>
                </v:rect>
                <v:rect id="Rectangle 16" o:spid="_x0000_s1041" style="position:absolute;left:10871;top:17221;width:2660;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161796D9" w14:textId="5FF027B4" w:rsidR="00F17D71" w:rsidRDefault="00F17D71">
                        <w:r>
                          <w:rPr>
                            <w:rFonts w:ascii="Calibri" w:hAnsi="Calibri" w:cs="Calibri"/>
                            <w:b/>
                            <w:bCs/>
                            <w:color w:val="404040"/>
                            <w:lang w:val="en-US"/>
                          </w:rPr>
                          <w:t>46%</w:t>
                        </w:r>
                      </w:p>
                    </w:txbxContent>
                  </v:textbox>
                </v:rect>
                <v:rect id="Rectangle 17" o:spid="_x0000_s1042" style="position:absolute;left:19742;top:762;width:188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0D4C3B04" w14:textId="269CB395" w:rsidR="00F17D71" w:rsidRDefault="00F17D71">
                        <w:r>
                          <w:rPr>
                            <w:rFonts w:ascii="Calibri" w:hAnsi="Calibri" w:cs="Calibri"/>
                            <w:b/>
                            <w:bCs/>
                            <w:color w:val="404040"/>
                            <w:lang w:val="en-US"/>
                          </w:rPr>
                          <w:t>8%</w:t>
                        </w:r>
                      </w:p>
                    </w:txbxContent>
                  </v:textbox>
                </v:rect>
                <v:rect id="Rectangle 18" o:spid="_x0000_s1043" style="position:absolute;left:1581;top:6108;width:762;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" fillcolor="#508f25" stroked="f"/>
                <v:rect id="Rectangle 19" o:spid="_x0000_s1044" style="position:absolute;left:1581;top:6108;width:762;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" filled="f" strokecolor="white" strokeweight="1.5pt">
                  <v:stroke joinstyle="round"/>
                </v:rect>
                <v:rect id="Rectangle 20" o:spid="_x0000_s1045" style="position:absolute;left:2692;top:5568;width:10084;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64A22109" w14:textId="61D6AE82" w:rsidR="00F17D71" w:rsidRDefault="00F17D71">
                        <w:r>
                          <w:rPr>
                            <w:rFonts w:ascii="Calibri" w:hAnsi="Calibri" w:cs="Calibri"/>
                            <w:color w:val="595959"/>
                            <w:lang w:val="en-US"/>
                          </w:rPr>
                          <w:t>Maturity Level 5</w:t>
                        </w:r>
                      </w:p>
                    </w:txbxContent>
                  </v:textbox>
                </v:rect>
                <v:rect id="Rectangle 21" o:spid="_x0000_s1046" style="position:absolute;left:1581;top:9029;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" fillcolor="#65b32e" stroked="f"/>
                <v:rect id="_x0000_s1047" style="position:absolute;left:1581;top:9029;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" filled="f" strokecolor="white" strokeweight="1.5pt">
                  <v:stroke joinstyle="round"/>
                </v:rect>
                <v:rect id="Rectangle 23" o:spid="_x0000_s1048" style="position:absolute;left:2692;top:8477;width:10084;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03F18D05" w14:textId="5F4D6034" w:rsidR="00F17D71" w:rsidRDefault="00F17D71">
                        <w:r>
                          <w:rPr>
                            <w:rFonts w:ascii="Calibri" w:hAnsi="Calibri" w:cs="Calibri"/>
                            <w:color w:val="595959"/>
                            <w:lang w:val="en-US"/>
                          </w:rPr>
                          <w:t>Maturity Level 4</w:t>
                        </w:r>
                      </w:p>
                    </w:txbxContent>
                  </v:textbox>
                </v:rect>
                <v:rect id="Rectangle 24" o:spid="_x0000_s1049" style="position:absolute;left:1581;top:11950;width:76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" fillcolor="#bdd99a" stroked="f"/>
                <v:rect id="Rectangle 25" o:spid="_x0000_s1050" style="position:absolute;left:1581;top:11950;width:76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" filled="f" strokecolor="white" strokeweight="1.5pt">
                  <v:stroke joinstyle="round"/>
                </v:rect>
                <v:rect id="Rectangle 26" o:spid="_x0000_s1051" style="position:absolute;left:2692;top:11391;width:10084;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36708E2C" w14:textId="17C264CE" w:rsidR="00F17D71" w:rsidRDefault="00F17D71">
                        <w:r>
                          <w:rPr>
                            <w:rFonts w:ascii="Calibri" w:hAnsi="Calibri" w:cs="Calibri"/>
                            <w:color w:val="595959"/>
                            <w:lang w:val="en-US"/>
                          </w:rPr>
                          <w:t>Maturity Level 3</w:t>
                        </w:r>
                      </w:p>
                    </w:txbxContent>
                  </v:textbox>
                </v:rect>
                <v:rect id="Rectangle 27" o:spid="_x0000_s1052" style="position:absolute;left:1581;top:14865;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" fillcolor="#dfeccf" stroked="f"/>
                <v:rect id="Rectangle 28" o:spid="_x0000_s1053" style="position:absolute;left:1581;top:14865;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" filled="f" strokecolor="white" strokeweight="1.5pt">
                  <v:stroke joinstyle="round"/>
                </v:rect>
                <v:rect id="Rectangle 29" o:spid="_x0000_s1054" style="position:absolute;left:2692;top:14306;width:1084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17A1E8DD" w14:textId="4C57E20E" w:rsidR="00F17D71" w:rsidRDefault="00F17D71">
                        <w:r>
                          <w:rPr>
                            <w:rFonts w:ascii="Calibri" w:hAnsi="Calibri" w:cs="Calibri"/>
                            <w:color w:val="595959"/>
                            <w:lang w:val="en-US"/>
                          </w:rPr>
                          <w:t>Maturity Level 2*</w:t>
                        </w:r>
                      </w:p>
                    </w:txbxContent>
                  </v:textbox>
                </v:rect>
                <w10:anchorlock/>
              </v:group>
            </w:pict>
          </mc:Fallback>
        </mc:AlternateContent>
      </w:r>
    </w:p>
    <w:p w14:paraId="635380BE" w14:textId="1B9BC0FC" w:rsidR="001F41FB" w:rsidRPr="00A21AF0" w:rsidRDefault="00E52C2C" w:rsidP="008233F2">
      <w:pPr>
        <w:pStyle w:val="NoSpacing"/>
        <w:tabs>
          <w:tab w:val="clear" w:pos="709"/>
          <w:tab w:val="left" w:pos="993"/>
        </w:tabs>
        <w:spacing w:before="0"/>
        <w:ind w:left="993" w:hanging="1"/>
        <w:rPr>
          <w:color w:val="A6A6A6" w:themeColor="background1" w:themeShade="A6"/>
          <w:sz w:val="20"/>
          <w:szCs w:val="20"/>
        </w:rPr>
      </w:pPr>
      <w:r w:rsidRPr="00A21AF0">
        <w:rPr>
          <w:color w:val="A6A6A6" w:themeColor="background1" w:themeShade="A6"/>
          <w:sz w:val="20"/>
          <w:szCs w:val="20"/>
        </w:rPr>
        <w:tab/>
      </w:r>
      <w:r w:rsidR="006838D7" w:rsidRPr="00A21AF0">
        <w:rPr>
          <w:color w:val="A6A6A6" w:themeColor="background1" w:themeShade="A6"/>
          <w:sz w:val="20"/>
          <w:szCs w:val="20"/>
        </w:rPr>
        <w:t>* No agencies recorded a maturity level of 1 in 2020</w:t>
      </w:r>
      <w:r w:rsidR="002F3F83" w:rsidRPr="00A21AF0">
        <w:rPr>
          <w:color w:val="A6A6A6" w:themeColor="background1" w:themeShade="A6"/>
          <w:sz w:val="20"/>
          <w:szCs w:val="20"/>
        </w:rPr>
        <w:t>.</w:t>
      </w:r>
    </w:p>
    <w:p w14:paraId="54E51B1A" w14:textId="7FF711CC" w:rsidR="00E52C2C" w:rsidRPr="00A21AF0" w:rsidRDefault="00E52C2C" w:rsidP="008233F2">
      <w:pPr>
        <w:pStyle w:val="NoSpacing"/>
        <w:tabs>
          <w:tab w:val="clear" w:pos="709"/>
          <w:tab w:val="left" w:pos="993"/>
        </w:tabs>
        <w:spacing w:before="0"/>
        <w:ind w:left="993" w:hanging="1"/>
        <w:rPr>
          <w:color w:val="A6A6A6" w:themeColor="background1" w:themeShade="A6"/>
          <w:sz w:val="20"/>
          <w:szCs w:val="20"/>
        </w:rPr>
      </w:pPr>
      <w:r w:rsidRPr="00A21AF0">
        <w:rPr>
          <w:color w:val="A6A6A6" w:themeColor="background1" w:themeShade="A6"/>
          <w:sz w:val="20"/>
          <w:szCs w:val="20"/>
        </w:rPr>
        <w:tab/>
        <w:t>Base: n=169 agencies.</w:t>
      </w:r>
    </w:p>
    <w:p w14:paraId="40A2606F" w14:textId="305A5E56" w:rsidR="001F41FB" w:rsidRPr="00A21AF0" w:rsidRDefault="001F41FB" w:rsidP="004A7117"/>
    <w:p w14:paraId="15E1E52F" w14:textId="7AD98272" w:rsidR="001F41FB" w:rsidRPr="00A21AF0" w:rsidRDefault="00927BAD" w:rsidP="008233F2">
      <w:pPr>
        <w:spacing w:before="240"/>
      </w:pPr>
      <w:r w:rsidRPr="00A21AF0">
        <w:fldChar w:fldCharType="begin"/>
      </w:r>
      <w:r w:rsidRPr="00A21AF0">
        <w:instrText xml:space="preserve"> REF _Ref81983071 \h  \* MERGEFORMAT </w:instrText>
      </w:r>
      <w:r w:rsidRPr="00A21AF0">
        <w:fldChar w:fldCharType="separate"/>
      </w:r>
      <w:r w:rsidR="006531FF" w:rsidRPr="00A21AF0">
        <w:t xml:space="preserve">Figure </w:t>
      </w:r>
      <w:r w:rsidR="006531FF">
        <w:rPr>
          <w:noProof/>
        </w:rPr>
        <w:t>3</w:t>
      </w:r>
      <w:r w:rsidRPr="00A21AF0">
        <w:fldChar w:fldCharType="end"/>
      </w:r>
      <w:r w:rsidRPr="00A21AF0">
        <w:t xml:space="preserve"> </w:t>
      </w:r>
      <w:r w:rsidR="008233F2" w:rsidRPr="00A21AF0">
        <w:t xml:space="preserve">on the </w:t>
      </w:r>
      <w:r w:rsidR="00346B15" w:rsidRPr="00A21AF0">
        <w:t>following</w:t>
      </w:r>
      <w:r w:rsidR="008233F2" w:rsidRPr="00A21AF0">
        <w:t xml:space="preserve"> page </w:t>
      </w:r>
      <w:r w:rsidRPr="00A21AF0">
        <w:t>shows that t</w:t>
      </w:r>
      <w:r w:rsidR="003550D9" w:rsidRPr="00A21AF0">
        <w:t xml:space="preserve">he high proportion of agencies recording at least adequate information </w:t>
      </w:r>
      <w:r w:rsidR="008233F2" w:rsidRPr="00A21AF0">
        <w:t xml:space="preserve">management </w:t>
      </w:r>
      <w:r w:rsidR="003550D9" w:rsidRPr="00A21AF0">
        <w:t xml:space="preserve">maturity at an overall level was underpinned by very high proportions of agencies recording </w:t>
      </w:r>
      <w:r w:rsidRPr="00A21AF0">
        <w:t xml:space="preserve">at least adequate </w:t>
      </w:r>
      <w:r w:rsidR="003550D9" w:rsidRPr="00A21AF0">
        <w:t xml:space="preserve">maturity </w:t>
      </w:r>
      <w:r w:rsidR="008233F2" w:rsidRPr="00A21AF0">
        <w:t xml:space="preserve">levels </w:t>
      </w:r>
      <w:r w:rsidRPr="00A21AF0">
        <w:t>within</w:t>
      </w:r>
      <w:r w:rsidR="003550D9" w:rsidRPr="00A21AF0">
        <w:t xml:space="preserve"> </w:t>
      </w:r>
      <w:r w:rsidRPr="00A21AF0">
        <w:t xml:space="preserve">the </w:t>
      </w:r>
      <w:r w:rsidR="003550D9" w:rsidRPr="00A21AF0">
        <w:rPr>
          <w:i/>
          <w:iCs/>
        </w:rPr>
        <w:t>information creation</w:t>
      </w:r>
      <w:r w:rsidR="003550D9" w:rsidRPr="00A21AF0">
        <w:t xml:space="preserve"> and </w:t>
      </w:r>
      <w:r w:rsidR="003550D9" w:rsidRPr="00A21AF0">
        <w:rPr>
          <w:i/>
          <w:iCs/>
        </w:rPr>
        <w:t>digital operations</w:t>
      </w:r>
      <w:r w:rsidR="003550D9" w:rsidRPr="00A21AF0">
        <w:t xml:space="preserve"> </w:t>
      </w:r>
      <w:r w:rsidRPr="00A21AF0">
        <w:t xml:space="preserve">domains </w:t>
      </w:r>
      <w:r w:rsidR="003550D9" w:rsidRPr="00A21AF0">
        <w:t xml:space="preserve">(both 97%). There was, however, considerably more scope for improvement in several of the other domains, particularly </w:t>
      </w:r>
      <w:r w:rsidR="003550D9" w:rsidRPr="00A21AF0">
        <w:rPr>
          <w:i/>
          <w:iCs/>
        </w:rPr>
        <w:t>disposal</w:t>
      </w:r>
      <w:r w:rsidR="003550D9" w:rsidRPr="00A21AF0">
        <w:t xml:space="preserve"> </w:t>
      </w:r>
      <w:r w:rsidR="008F1A1F" w:rsidRPr="00A21AF0">
        <w:t xml:space="preserve">of information </w:t>
      </w:r>
      <w:r w:rsidR="003550D9" w:rsidRPr="00A21AF0">
        <w:t xml:space="preserve">(where 34% of agencies recorded inadequate maturity levels) and </w:t>
      </w:r>
      <w:r w:rsidR="003550D9" w:rsidRPr="00A21AF0">
        <w:rPr>
          <w:i/>
          <w:iCs/>
        </w:rPr>
        <w:t>interoperability</w:t>
      </w:r>
      <w:r w:rsidR="003550D9" w:rsidRPr="00A21AF0">
        <w:t xml:space="preserve"> (</w:t>
      </w:r>
      <w:r w:rsidR="008F1A1F" w:rsidRPr="00A21AF0">
        <w:t xml:space="preserve">where </w:t>
      </w:r>
      <w:r w:rsidR="003550D9" w:rsidRPr="00A21AF0">
        <w:t xml:space="preserve">22% </w:t>
      </w:r>
      <w:r w:rsidR="008F1A1F" w:rsidRPr="00A21AF0">
        <w:t xml:space="preserve">of agencies recorded </w:t>
      </w:r>
      <w:r w:rsidR="003550D9" w:rsidRPr="00A21AF0">
        <w:t>inadequate</w:t>
      </w:r>
      <w:r w:rsidR="008F1A1F" w:rsidRPr="00A21AF0">
        <w:t xml:space="preserve"> maturity</w:t>
      </w:r>
      <w:r w:rsidR="003550D9" w:rsidRPr="00A21AF0">
        <w:t>).</w:t>
      </w:r>
    </w:p>
    <w:p w14:paraId="40EC1D2E" w14:textId="41E2BD06" w:rsidR="001F41FB" w:rsidRPr="00A21AF0" w:rsidRDefault="001F41FB" w:rsidP="004A7117">
      <w:pPr>
        <w:rPr>
          <w:sz w:val="28"/>
          <w:szCs w:val="28"/>
        </w:rPr>
      </w:pPr>
    </w:p>
    <w:p w14:paraId="07A38BC1" w14:textId="580AE326" w:rsidR="008233F2" w:rsidRPr="00A21AF0" w:rsidRDefault="008F1A1F" w:rsidP="00B93DF6">
      <w:r w:rsidRPr="00A21AF0">
        <w:t xml:space="preserve">The areas for improvement regarding </w:t>
      </w:r>
      <w:r w:rsidRPr="00A21AF0">
        <w:rPr>
          <w:i/>
          <w:iCs/>
        </w:rPr>
        <w:t>disposal</w:t>
      </w:r>
      <w:r w:rsidRPr="00A21AF0">
        <w:rPr>
          <w:b/>
          <w:bCs/>
        </w:rPr>
        <w:t xml:space="preserve"> </w:t>
      </w:r>
      <w:r w:rsidRPr="00A21AF0">
        <w:t xml:space="preserve">of </w:t>
      </w:r>
      <w:r w:rsidR="00017CC3" w:rsidRPr="00A21AF0">
        <w:t xml:space="preserve">information </w:t>
      </w:r>
      <w:r w:rsidRPr="00A21AF0">
        <w:t xml:space="preserve">assets remain widespread, albeit showing gradual improvement </w:t>
      </w:r>
      <w:r w:rsidR="00017CC3" w:rsidRPr="00A21AF0">
        <w:t xml:space="preserve">over recent </w:t>
      </w:r>
      <w:r w:rsidRPr="00A21AF0">
        <w:t>years</w:t>
      </w:r>
      <w:r w:rsidR="00927BAD" w:rsidRPr="00A21AF0">
        <w:t xml:space="preserve">. These areas </w:t>
      </w:r>
      <w:r w:rsidRPr="00A21AF0">
        <w:t>include</w:t>
      </w:r>
      <w:r w:rsidR="008233F2" w:rsidRPr="00A21AF0">
        <w:t>:</w:t>
      </w:r>
    </w:p>
    <w:p w14:paraId="0C797CD3" w14:textId="7CD5466F" w:rsidR="008233F2" w:rsidRPr="00A21AF0" w:rsidRDefault="008F1A1F" w:rsidP="00507C2A">
      <w:pPr>
        <w:pStyle w:val="ListParagraph"/>
        <w:numPr>
          <w:ilvl w:val="0"/>
          <w:numId w:val="47"/>
        </w:numPr>
        <w:spacing w:before="120"/>
        <w:ind w:left="357" w:hanging="357"/>
        <w:rPr>
          <w:rFonts w:asciiTheme="minorHAnsi" w:hAnsiTheme="minorHAnsi"/>
          <w:szCs w:val="24"/>
        </w:rPr>
      </w:pPr>
      <w:r w:rsidRPr="00A21AF0">
        <w:rPr>
          <w:rFonts w:asciiTheme="minorHAnsi" w:hAnsiTheme="minorHAnsi"/>
          <w:szCs w:val="24"/>
        </w:rPr>
        <w:t>establishing consistent governance arrangement to identify, dispo</w:t>
      </w:r>
      <w:r w:rsidR="00017CC3" w:rsidRPr="00A21AF0">
        <w:rPr>
          <w:rFonts w:asciiTheme="minorHAnsi" w:hAnsiTheme="minorHAnsi"/>
          <w:szCs w:val="24"/>
        </w:rPr>
        <w:t>se</w:t>
      </w:r>
      <w:r w:rsidRPr="00A21AF0">
        <w:rPr>
          <w:rFonts w:asciiTheme="minorHAnsi" w:hAnsiTheme="minorHAnsi"/>
          <w:szCs w:val="24"/>
        </w:rPr>
        <w:t xml:space="preserve"> and transfer information assets</w:t>
      </w:r>
      <w:r w:rsidR="00507C2A" w:rsidRPr="00A21AF0">
        <w:rPr>
          <w:rFonts w:asciiTheme="minorHAnsi" w:hAnsiTheme="minorHAnsi"/>
          <w:szCs w:val="24"/>
        </w:rPr>
        <w:t>;</w:t>
      </w:r>
    </w:p>
    <w:p w14:paraId="4C66D0CE" w14:textId="5D87DC88" w:rsidR="008233F2" w:rsidRPr="00A21AF0" w:rsidRDefault="00017CC3" w:rsidP="00507C2A">
      <w:pPr>
        <w:pStyle w:val="ListParagraph"/>
        <w:numPr>
          <w:ilvl w:val="0"/>
          <w:numId w:val="47"/>
        </w:numPr>
        <w:spacing w:before="120"/>
        <w:ind w:left="357" w:hanging="357"/>
        <w:rPr>
          <w:rFonts w:asciiTheme="minorHAnsi" w:hAnsiTheme="minorHAnsi"/>
          <w:szCs w:val="24"/>
        </w:rPr>
      </w:pPr>
      <w:r w:rsidRPr="00A21AF0">
        <w:rPr>
          <w:rFonts w:asciiTheme="minorHAnsi" w:hAnsiTheme="minorHAnsi"/>
          <w:szCs w:val="24"/>
        </w:rPr>
        <w:t>ensuring</w:t>
      </w:r>
      <w:r w:rsidR="008F1A1F" w:rsidRPr="00A21AF0">
        <w:rPr>
          <w:rFonts w:asciiTheme="minorHAnsi" w:hAnsiTheme="minorHAnsi"/>
          <w:szCs w:val="24"/>
        </w:rPr>
        <w:t xml:space="preserve"> </w:t>
      </w:r>
      <w:r w:rsidRPr="00A21AF0">
        <w:rPr>
          <w:rFonts w:asciiTheme="minorHAnsi" w:hAnsiTheme="minorHAnsi"/>
          <w:szCs w:val="24"/>
        </w:rPr>
        <w:t xml:space="preserve">consistent application of </w:t>
      </w:r>
      <w:r w:rsidR="00927BAD" w:rsidRPr="00A21AF0">
        <w:rPr>
          <w:rFonts w:asciiTheme="minorHAnsi" w:hAnsiTheme="minorHAnsi"/>
          <w:szCs w:val="24"/>
        </w:rPr>
        <w:t xml:space="preserve">various </w:t>
      </w:r>
      <w:r w:rsidR="008F1A1F" w:rsidRPr="00A21AF0">
        <w:rPr>
          <w:rFonts w:asciiTheme="minorHAnsi" w:hAnsiTheme="minorHAnsi"/>
          <w:szCs w:val="24"/>
        </w:rPr>
        <w:t xml:space="preserve">business processes </w:t>
      </w:r>
      <w:r w:rsidRPr="00A21AF0">
        <w:rPr>
          <w:rFonts w:asciiTheme="minorHAnsi" w:hAnsiTheme="minorHAnsi"/>
          <w:szCs w:val="24"/>
        </w:rPr>
        <w:t xml:space="preserve">to manage information in digital format, </w:t>
      </w:r>
      <w:r w:rsidR="008F1A1F" w:rsidRPr="00A21AF0">
        <w:rPr>
          <w:rFonts w:asciiTheme="minorHAnsi" w:hAnsiTheme="minorHAnsi"/>
          <w:szCs w:val="24"/>
        </w:rPr>
        <w:t>such as digital authorisations</w:t>
      </w:r>
      <w:r w:rsidR="00BF6D31" w:rsidRPr="00A21AF0">
        <w:rPr>
          <w:rFonts w:asciiTheme="minorHAnsi" w:hAnsiTheme="minorHAnsi"/>
          <w:szCs w:val="24"/>
        </w:rPr>
        <w:t xml:space="preserve"> and</w:t>
      </w:r>
      <w:r w:rsidR="008F1A1F" w:rsidRPr="00A21AF0">
        <w:rPr>
          <w:rFonts w:asciiTheme="minorHAnsi" w:hAnsiTheme="minorHAnsi"/>
          <w:szCs w:val="24"/>
        </w:rPr>
        <w:t xml:space="preserve"> approvals</w:t>
      </w:r>
      <w:r w:rsidR="00507C2A" w:rsidRPr="00A21AF0">
        <w:rPr>
          <w:rFonts w:asciiTheme="minorHAnsi" w:hAnsiTheme="minorHAnsi"/>
          <w:szCs w:val="24"/>
        </w:rPr>
        <w:t>; and</w:t>
      </w:r>
    </w:p>
    <w:p w14:paraId="327A656C" w14:textId="4F88C127" w:rsidR="008F1A1F" w:rsidRPr="00A21AF0" w:rsidRDefault="00BF6D31" w:rsidP="00507C2A">
      <w:pPr>
        <w:pStyle w:val="ListParagraph"/>
        <w:numPr>
          <w:ilvl w:val="0"/>
          <w:numId w:val="47"/>
        </w:numPr>
        <w:spacing w:before="120"/>
        <w:ind w:left="357" w:hanging="357"/>
        <w:rPr>
          <w:rFonts w:asciiTheme="minorHAnsi" w:hAnsiTheme="minorHAnsi"/>
          <w:szCs w:val="24"/>
        </w:rPr>
      </w:pPr>
      <w:r w:rsidRPr="00A21AF0">
        <w:rPr>
          <w:rFonts w:asciiTheme="minorHAnsi" w:hAnsiTheme="minorHAnsi"/>
          <w:szCs w:val="24"/>
        </w:rPr>
        <w:t>automating identification and destruction of low value and low risk information</w:t>
      </w:r>
      <w:r w:rsidR="008F1A1F" w:rsidRPr="00A21AF0">
        <w:rPr>
          <w:rFonts w:asciiTheme="minorHAnsi" w:hAnsiTheme="minorHAnsi"/>
          <w:szCs w:val="24"/>
        </w:rPr>
        <w:t>.</w:t>
      </w:r>
    </w:p>
    <w:p w14:paraId="53758055" w14:textId="4A806D04" w:rsidR="008233F2" w:rsidRPr="00A21AF0" w:rsidRDefault="00017CC3" w:rsidP="00B93DF6">
      <w:pPr>
        <w:spacing w:before="240"/>
      </w:pPr>
      <w:r w:rsidRPr="00A21AF0">
        <w:t xml:space="preserve">Key areas for improvement within the </w:t>
      </w:r>
      <w:r w:rsidRPr="00A21AF0">
        <w:rPr>
          <w:i/>
          <w:iCs/>
        </w:rPr>
        <w:t>interoperability</w:t>
      </w:r>
      <w:r w:rsidRPr="00A21AF0">
        <w:t xml:space="preserve"> domain relate to</w:t>
      </w:r>
      <w:r w:rsidR="008233F2" w:rsidRPr="00A21AF0">
        <w:t>:</w:t>
      </w:r>
    </w:p>
    <w:p w14:paraId="05605B64" w14:textId="77F839F6" w:rsidR="008233F2" w:rsidRPr="00A21AF0" w:rsidRDefault="00017CC3" w:rsidP="00507C2A">
      <w:pPr>
        <w:pStyle w:val="ListParagraph"/>
        <w:numPr>
          <w:ilvl w:val="0"/>
          <w:numId w:val="47"/>
        </w:numPr>
        <w:spacing w:before="120"/>
        <w:ind w:left="357" w:hanging="357"/>
        <w:rPr>
          <w:rFonts w:asciiTheme="minorHAnsi" w:hAnsiTheme="minorHAnsi"/>
          <w:szCs w:val="24"/>
        </w:rPr>
      </w:pPr>
      <w:r w:rsidRPr="00A21AF0">
        <w:rPr>
          <w:rFonts w:asciiTheme="minorHAnsi" w:hAnsiTheme="minorHAnsi"/>
          <w:szCs w:val="24"/>
        </w:rPr>
        <w:lastRenderedPageBreak/>
        <w:t>adopting relevant metadata standards at appropriate levels</w:t>
      </w:r>
      <w:r w:rsidR="00507C2A" w:rsidRPr="00A21AF0">
        <w:rPr>
          <w:rFonts w:asciiTheme="minorHAnsi" w:hAnsiTheme="minorHAnsi"/>
          <w:szCs w:val="24"/>
        </w:rPr>
        <w:t>;</w:t>
      </w:r>
    </w:p>
    <w:p w14:paraId="73BB1B1D" w14:textId="54D729ED" w:rsidR="008233F2" w:rsidRPr="00A21AF0" w:rsidRDefault="00017CC3" w:rsidP="00507C2A">
      <w:pPr>
        <w:pStyle w:val="ListParagraph"/>
        <w:numPr>
          <w:ilvl w:val="0"/>
          <w:numId w:val="47"/>
        </w:numPr>
        <w:spacing w:before="120"/>
        <w:ind w:left="357" w:hanging="357"/>
        <w:rPr>
          <w:rFonts w:asciiTheme="minorHAnsi" w:hAnsiTheme="minorHAnsi"/>
          <w:szCs w:val="24"/>
        </w:rPr>
      </w:pPr>
      <w:r w:rsidRPr="00A21AF0">
        <w:rPr>
          <w:rFonts w:asciiTheme="minorHAnsi" w:hAnsiTheme="minorHAnsi"/>
          <w:szCs w:val="24"/>
        </w:rPr>
        <w:t>managing metadata using a metadata repository or register</w:t>
      </w:r>
      <w:r w:rsidR="00507C2A" w:rsidRPr="00A21AF0">
        <w:rPr>
          <w:rFonts w:asciiTheme="minorHAnsi" w:hAnsiTheme="minorHAnsi"/>
          <w:szCs w:val="24"/>
        </w:rPr>
        <w:t>; and</w:t>
      </w:r>
    </w:p>
    <w:p w14:paraId="67009389" w14:textId="6C0C23FD" w:rsidR="00017CC3" w:rsidRPr="00A21AF0" w:rsidRDefault="00017CC3" w:rsidP="00507C2A">
      <w:pPr>
        <w:pStyle w:val="ListParagraph"/>
        <w:numPr>
          <w:ilvl w:val="0"/>
          <w:numId w:val="47"/>
        </w:numPr>
        <w:spacing w:before="120"/>
        <w:ind w:left="357" w:hanging="357"/>
        <w:rPr>
          <w:rFonts w:asciiTheme="minorHAnsi" w:hAnsiTheme="minorHAnsi"/>
          <w:szCs w:val="24"/>
        </w:rPr>
      </w:pPr>
      <w:r w:rsidRPr="00A21AF0">
        <w:rPr>
          <w:rFonts w:asciiTheme="minorHAnsi" w:hAnsiTheme="minorHAnsi"/>
          <w:szCs w:val="24"/>
        </w:rPr>
        <w:t>undertaking discovery and indexing activities using data catalogues, registers or indexes.</w:t>
      </w:r>
    </w:p>
    <w:p w14:paraId="1E00D80D" w14:textId="77777777" w:rsidR="008F1A1F" w:rsidRPr="00A21AF0" w:rsidRDefault="008F1A1F" w:rsidP="004A7117"/>
    <w:p w14:paraId="7C27706C" w14:textId="48A95B32" w:rsidR="00C86689" w:rsidRPr="00A21AF0" w:rsidRDefault="00C86689" w:rsidP="00C86689">
      <w:pPr>
        <w:pStyle w:val="Caption"/>
        <w:rPr>
          <w:b w:val="0"/>
          <w:bCs w:val="0"/>
        </w:rPr>
      </w:pPr>
      <w:bookmarkStart w:id="24" w:name="_Ref81983071"/>
      <w:r w:rsidRPr="00A21AF0">
        <w:t xml:space="preserve">Figure </w:t>
      </w:r>
      <w:fldSimple w:instr=" SEQ Figure \* ARABIC ">
        <w:r w:rsidR="006531FF">
          <w:rPr>
            <w:noProof/>
          </w:rPr>
          <w:t>3</w:t>
        </w:r>
      </w:fldSimple>
      <w:bookmarkEnd w:id="24"/>
      <w:r w:rsidRPr="00A21AF0">
        <w:t>:</w:t>
      </w:r>
      <w:r w:rsidRPr="00A21AF0">
        <w:rPr>
          <w:b w:val="0"/>
          <w:bCs w:val="0"/>
        </w:rPr>
        <w:t xml:space="preserve"> Proportion of agencies that recorded adequate information </w:t>
      </w:r>
      <w:r w:rsidRPr="00A21AF0">
        <w:rPr>
          <w:b w:val="0"/>
          <w:bCs w:val="0"/>
        </w:rPr>
        <w:br/>
        <w:t xml:space="preserve">management maturity </w:t>
      </w:r>
      <w:r w:rsidR="00E52C2C" w:rsidRPr="00A21AF0">
        <w:rPr>
          <w:b w:val="0"/>
          <w:bCs w:val="0"/>
        </w:rPr>
        <w:t xml:space="preserve">in 2020 </w:t>
      </w:r>
      <w:r w:rsidRPr="00A21AF0">
        <w:rPr>
          <w:b w:val="0"/>
          <w:bCs w:val="0"/>
        </w:rPr>
        <w:t>by domain</w:t>
      </w:r>
    </w:p>
    <w:p w14:paraId="6DE97165" w14:textId="56339D51" w:rsidR="00C86689" w:rsidRPr="00A21AF0" w:rsidRDefault="00A43459" w:rsidP="00C86689">
      <w:pPr>
        <w:jc w:val="center"/>
      </w:pPr>
      <w:r w:rsidRPr="00A21AF0">
        <w:rPr>
          <w:noProof/>
          <w:lang w:eastAsia="en-AU"/>
        </w:rPr>
        <w:drawing>
          <wp:inline distT="0" distB="0" distL="0" distR="0" wp14:anchorId="50B8409C" wp14:editId="3D894548">
            <wp:extent cx="4603750" cy="267970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3750" cy="2679700"/>
                    </a:xfrm>
                    <a:prstGeom prst="rect">
                      <a:avLst/>
                    </a:prstGeom>
                    <a:noFill/>
                    <a:ln>
                      <a:noFill/>
                    </a:ln>
                  </pic:spPr>
                </pic:pic>
              </a:graphicData>
            </a:graphic>
          </wp:inline>
        </w:drawing>
      </w:r>
    </w:p>
    <w:p w14:paraId="64C98BC3" w14:textId="77777777" w:rsidR="00E52C2C" w:rsidRPr="00A21AF0" w:rsidRDefault="00E52C2C" w:rsidP="008233F2">
      <w:pPr>
        <w:pStyle w:val="NoSpacing"/>
        <w:tabs>
          <w:tab w:val="clear" w:pos="709"/>
          <w:tab w:val="left" w:pos="993"/>
        </w:tabs>
        <w:spacing w:before="0"/>
        <w:ind w:left="993" w:hanging="1"/>
        <w:rPr>
          <w:color w:val="A6A6A6" w:themeColor="background1" w:themeShade="A6"/>
          <w:sz w:val="20"/>
          <w:szCs w:val="20"/>
        </w:rPr>
      </w:pPr>
      <w:r w:rsidRPr="00A21AF0">
        <w:rPr>
          <w:color w:val="A6A6A6" w:themeColor="background1" w:themeShade="A6"/>
          <w:sz w:val="20"/>
          <w:szCs w:val="20"/>
        </w:rPr>
        <w:tab/>
        <w:t>Base: n=169 agencies.</w:t>
      </w:r>
    </w:p>
    <w:p w14:paraId="7CF0B40A" w14:textId="78A27371" w:rsidR="00C86689" w:rsidRPr="00A21AF0" w:rsidRDefault="00C86689" w:rsidP="004A7117"/>
    <w:p w14:paraId="5654766E" w14:textId="77777777" w:rsidR="00BF6D31" w:rsidRPr="00A21AF0" w:rsidRDefault="00BF6D31" w:rsidP="00BF6D31"/>
    <w:p w14:paraId="01504350" w14:textId="77777777" w:rsidR="00BF6D31" w:rsidRPr="00A21AF0" w:rsidRDefault="00BF6D31" w:rsidP="00BF6D31">
      <w:pPr>
        <w:rPr>
          <w:b/>
          <w:bCs/>
        </w:rPr>
      </w:pPr>
      <w:r w:rsidRPr="00A21AF0">
        <w:rPr>
          <w:b/>
          <w:bCs/>
        </w:rPr>
        <w:t>Key enablers and barriers to information management maturity</w:t>
      </w:r>
    </w:p>
    <w:p w14:paraId="7F33165F" w14:textId="2766E614" w:rsidR="00BF6D31" w:rsidRPr="00A21AF0" w:rsidRDefault="00BF6D31" w:rsidP="00BF6D31"/>
    <w:p w14:paraId="43F7786C" w14:textId="75F463A8" w:rsidR="00B93DF6" w:rsidRPr="00A21AF0" w:rsidRDefault="00B93DF6" w:rsidP="00BF6D31">
      <w:r w:rsidRPr="00A21AF0">
        <w:t>As shown above, while most agencies have recorded an acceptable level of overall information management maturity</w:t>
      </w:r>
      <w:r w:rsidR="00A43459" w:rsidRPr="00A21AF0">
        <w:t>,</w:t>
      </w:r>
      <w:r w:rsidRPr="00A21AF0">
        <w:t xml:space="preserve"> there is considerable variation between individual agencies regarding how consistently these strategies and practices are followed within their agency</w:t>
      </w:r>
      <w:r w:rsidR="00A43459" w:rsidRPr="00A21AF0">
        <w:t xml:space="preserve">, </w:t>
      </w:r>
      <w:r w:rsidR="00B0754D" w:rsidRPr="00A21AF0">
        <w:t>particular</w:t>
      </w:r>
      <w:r w:rsidR="00A43459" w:rsidRPr="00A21AF0">
        <w:t xml:space="preserve">ly within certain </w:t>
      </w:r>
      <w:r w:rsidR="00B0754D" w:rsidRPr="00A21AF0">
        <w:t>domain areas</w:t>
      </w:r>
      <w:r w:rsidR="00163026" w:rsidRPr="00A21AF0">
        <w:t xml:space="preserve">. </w:t>
      </w:r>
      <w:r w:rsidR="00E027A5" w:rsidRPr="00A21AF0">
        <w:t xml:space="preserve">Analysis </w:t>
      </w:r>
      <w:r w:rsidR="00A43459" w:rsidRPr="00A21AF0">
        <w:t xml:space="preserve">of this variation </w:t>
      </w:r>
      <w:r w:rsidR="00E027A5" w:rsidRPr="00A21AF0">
        <w:t>in maturity ratings shows</w:t>
      </w:r>
      <w:r w:rsidR="00A43459" w:rsidRPr="00A21AF0">
        <w:t xml:space="preserve"> that </w:t>
      </w:r>
      <w:r w:rsidR="00E027A5" w:rsidRPr="00A21AF0">
        <w:t>agencies that have certain</w:t>
      </w:r>
      <w:r w:rsidR="00A43459" w:rsidRPr="00A21AF0">
        <w:t xml:space="preserve"> information management policies and governance processes </w:t>
      </w:r>
      <w:r w:rsidR="00E027A5" w:rsidRPr="00A21AF0">
        <w:t xml:space="preserve">in place are much more likely to record higher </w:t>
      </w:r>
      <w:r w:rsidR="00A37097" w:rsidRPr="00A21AF0">
        <w:t xml:space="preserve">maturity </w:t>
      </w:r>
      <w:r w:rsidR="00E027A5" w:rsidRPr="00A21AF0">
        <w:t xml:space="preserve">levels. It also shows that </w:t>
      </w:r>
      <w:r w:rsidR="00A37097" w:rsidRPr="00A21AF0">
        <w:t>maturity levels vary between cohorts of agencies with different underlying characteristics</w:t>
      </w:r>
      <w:r w:rsidR="00163026" w:rsidRPr="00A21AF0">
        <w:t xml:space="preserve">. </w:t>
      </w:r>
      <w:r w:rsidR="00A37097" w:rsidRPr="00A21AF0">
        <w:t>These enablers and barriers to maturity are examined below.</w:t>
      </w:r>
    </w:p>
    <w:p w14:paraId="77578027" w14:textId="5A348C35" w:rsidR="00BF6D31" w:rsidRPr="00A21AF0" w:rsidRDefault="00BF6D31" w:rsidP="00BF6D31"/>
    <w:p w14:paraId="49A81C95" w14:textId="6D14EAD1" w:rsidR="00D71E76" w:rsidRPr="00A21AF0" w:rsidRDefault="003B7809" w:rsidP="001723E2">
      <w:pPr>
        <w:keepNext/>
        <w:keepLines/>
        <w:rPr>
          <w:i/>
          <w:iCs/>
        </w:rPr>
      </w:pPr>
      <w:r w:rsidRPr="00A21AF0">
        <w:rPr>
          <w:i/>
          <w:iCs/>
        </w:rPr>
        <w:t>I</w:t>
      </w:r>
      <w:r w:rsidR="001723E2" w:rsidRPr="00A21AF0">
        <w:rPr>
          <w:i/>
          <w:iCs/>
        </w:rPr>
        <w:t xml:space="preserve">mplementation of information management policies and governance processes </w:t>
      </w:r>
    </w:p>
    <w:p w14:paraId="7278C79F" w14:textId="716B884B" w:rsidR="00D71E76" w:rsidRPr="00A21AF0" w:rsidRDefault="00D71E76" w:rsidP="00BF6D31"/>
    <w:p w14:paraId="28BC9CA5" w14:textId="77777777" w:rsidR="00E027A5" w:rsidRPr="00A21AF0" w:rsidRDefault="001723E2" w:rsidP="00BF6D31">
      <w:r w:rsidRPr="00A21AF0">
        <w:t xml:space="preserve">The Check-up PLUS survey </w:t>
      </w:r>
      <w:r w:rsidR="00DA14CE" w:rsidRPr="00A21AF0">
        <w:t>suggest</w:t>
      </w:r>
      <w:r w:rsidR="00B962C1" w:rsidRPr="00A21AF0">
        <w:t>s</w:t>
      </w:r>
      <w:r w:rsidR="00DA14CE" w:rsidRPr="00A21AF0">
        <w:t xml:space="preserve"> that implementation of </w:t>
      </w:r>
      <w:r w:rsidR="00B962C1" w:rsidRPr="00A21AF0">
        <w:t xml:space="preserve">relevant </w:t>
      </w:r>
      <w:r w:rsidR="00DA14CE" w:rsidRPr="00A21AF0">
        <w:t xml:space="preserve">governance policies and practices </w:t>
      </w:r>
      <w:r w:rsidR="00B962C1" w:rsidRPr="00A21AF0">
        <w:t>are</w:t>
      </w:r>
      <w:r w:rsidR="00DA14CE" w:rsidRPr="00A21AF0">
        <w:t xml:space="preserve"> strongly associated with higher </w:t>
      </w:r>
      <w:r w:rsidR="00B962C1" w:rsidRPr="00A21AF0">
        <w:t xml:space="preserve">information and data management </w:t>
      </w:r>
      <w:r w:rsidR="00DA14CE" w:rsidRPr="00A21AF0">
        <w:t>maturity levels</w:t>
      </w:r>
      <w:r w:rsidR="00B962C1" w:rsidRPr="00A21AF0">
        <w:t xml:space="preserve"> and provide a sound foundation for the implementation of effective and efficient information and data management</w:t>
      </w:r>
      <w:r w:rsidR="00A37097" w:rsidRPr="00A21AF0">
        <w:t xml:space="preserve"> practices</w:t>
      </w:r>
      <w:r w:rsidR="00DA14CE" w:rsidRPr="00A21AF0">
        <w:t xml:space="preserve">. </w:t>
      </w:r>
    </w:p>
    <w:p w14:paraId="29140248" w14:textId="77777777" w:rsidR="00E027A5" w:rsidRPr="00A21AF0" w:rsidRDefault="00E027A5" w:rsidP="00BF6D31"/>
    <w:p w14:paraId="53B0C48D" w14:textId="66D233A4" w:rsidR="00DA14CE" w:rsidRPr="00A21AF0" w:rsidRDefault="00B962C1" w:rsidP="00E027A5">
      <w:pPr>
        <w:keepNext/>
      </w:pPr>
      <w:r w:rsidRPr="00A21AF0">
        <w:t xml:space="preserve">The arrangements </w:t>
      </w:r>
      <w:r w:rsidR="00A37097" w:rsidRPr="00A21AF0">
        <w:t xml:space="preserve">most strongly </w:t>
      </w:r>
      <w:r w:rsidRPr="00A21AF0">
        <w:t>associated with higher maturity levels included:</w:t>
      </w:r>
    </w:p>
    <w:p w14:paraId="4558A7EC" w14:textId="54FCE25E" w:rsidR="00C17C44" w:rsidRPr="00A21AF0" w:rsidRDefault="00A37097" w:rsidP="00507C2A">
      <w:pPr>
        <w:pStyle w:val="ListParagraph"/>
        <w:numPr>
          <w:ilvl w:val="0"/>
          <w:numId w:val="47"/>
        </w:numPr>
        <w:spacing w:before="120"/>
        <w:ind w:left="357" w:hanging="357"/>
        <w:rPr>
          <w:szCs w:val="24"/>
        </w:rPr>
      </w:pPr>
      <w:r w:rsidRPr="00A21AF0">
        <w:rPr>
          <w:rFonts w:asciiTheme="minorHAnsi" w:hAnsiTheme="minorHAnsi"/>
          <w:szCs w:val="24"/>
        </w:rPr>
        <w:t>implementation</w:t>
      </w:r>
      <w:r w:rsidRPr="00A21AF0">
        <w:rPr>
          <w:szCs w:val="24"/>
        </w:rPr>
        <w:t xml:space="preserve"> </w:t>
      </w:r>
      <w:r w:rsidR="00DA14CE" w:rsidRPr="00A21AF0">
        <w:rPr>
          <w:szCs w:val="24"/>
        </w:rPr>
        <w:t xml:space="preserve">of </w:t>
      </w:r>
      <w:r w:rsidR="00DA14CE" w:rsidRPr="00A21AF0">
        <w:rPr>
          <w:b/>
          <w:bCs/>
          <w:szCs w:val="24"/>
        </w:rPr>
        <w:t>information and data management policies</w:t>
      </w:r>
      <w:r w:rsidR="00DA14CE" w:rsidRPr="00A21AF0">
        <w:rPr>
          <w:szCs w:val="24"/>
        </w:rPr>
        <w:t xml:space="preserve"> – 100% of agencies that had implemented 10 key information and data management policies</w:t>
      </w:r>
      <w:r w:rsidR="00DA14CE" w:rsidRPr="00A21AF0">
        <w:rPr>
          <w:rStyle w:val="FootnoteReference"/>
          <w:szCs w:val="24"/>
        </w:rPr>
        <w:footnoteReference w:id="10"/>
      </w:r>
      <w:r w:rsidR="00DA14CE" w:rsidRPr="00A21AF0">
        <w:rPr>
          <w:szCs w:val="24"/>
        </w:rPr>
        <w:t xml:space="preserve"> </w:t>
      </w:r>
      <w:r w:rsidR="005B7C5D" w:rsidRPr="00A21AF0">
        <w:rPr>
          <w:szCs w:val="24"/>
        </w:rPr>
        <w:t xml:space="preserve">recorded at least </w:t>
      </w:r>
      <w:r w:rsidR="005B7C5D" w:rsidRPr="00A21AF0">
        <w:rPr>
          <w:szCs w:val="24"/>
        </w:rPr>
        <w:lastRenderedPageBreak/>
        <w:t>adequate overall information and data management</w:t>
      </w:r>
      <w:r w:rsidR="00EB0611" w:rsidRPr="00A21AF0">
        <w:rPr>
          <w:szCs w:val="24"/>
        </w:rPr>
        <w:t xml:space="preserve"> maturity</w:t>
      </w:r>
      <w:r w:rsidR="005B7C5D" w:rsidRPr="00A21AF0">
        <w:rPr>
          <w:szCs w:val="24"/>
        </w:rPr>
        <w:t>, compared with only 59% of agencies that had implemented less than four of these policies</w:t>
      </w:r>
      <w:r w:rsidR="00507C2A" w:rsidRPr="00A21AF0">
        <w:rPr>
          <w:szCs w:val="24"/>
        </w:rPr>
        <w:t>; and</w:t>
      </w:r>
    </w:p>
    <w:p w14:paraId="7F750EA6" w14:textId="720BCC7F" w:rsidR="00EB0611" w:rsidRPr="00A21AF0" w:rsidRDefault="00EB0611" w:rsidP="00507C2A">
      <w:pPr>
        <w:pStyle w:val="ListParagraph"/>
        <w:numPr>
          <w:ilvl w:val="1"/>
          <w:numId w:val="47"/>
        </w:numPr>
        <w:spacing w:before="120"/>
        <w:ind w:left="851" w:hanging="425"/>
        <w:rPr>
          <w:szCs w:val="24"/>
        </w:rPr>
      </w:pPr>
      <w:r w:rsidRPr="00A21AF0">
        <w:rPr>
          <w:rFonts w:asciiTheme="minorHAnsi" w:hAnsiTheme="minorHAnsi"/>
          <w:szCs w:val="24"/>
        </w:rPr>
        <w:t>Furthermore</w:t>
      </w:r>
      <w:r w:rsidRPr="00A21AF0">
        <w:rPr>
          <w:szCs w:val="24"/>
        </w:rPr>
        <w:t>, 85% of agencies that had implemented all of the</w:t>
      </w:r>
      <w:r w:rsidR="00E027A5" w:rsidRPr="00A21AF0">
        <w:rPr>
          <w:szCs w:val="24"/>
        </w:rPr>
        <w:t>se</w:t>
      </w:r>
      <w:r w:rsidRPr="00A21AF0">
        <w:rPr>
          <w:szCs w:val="24"/>
        </w:rPr>
        <w:t xml:space="preserve"> policies recorded high overall maturity ratings of 4 or 5, compared with only 18% of those that had implemented less than four of these policies</w:t>
      </w:r>
      <w:r w:rsidR="00E027A5" w:rsidRPr="00A21AF0">
        <w:rPr>
          <w:szCs w:val="24"/>
        </w:rPr>
        <w:t>.</w:t>
      </w:r>
    </w:p>
    <w:p w14:paraId="799D9C9F" w14:textId="5C392842" w:rsidR="008A066F" w:rsidRPr="00A21AF0" w:rsidRDefault="00A37097" w:rsidP="00507C2A">
      <w:pPr>
        <w:pStyle w:val="ListParagraph"/>
        <w:numPr>
          <w:ilvl w:val="0"/>
          <w:numId w:val="47"/>
        </w:numPr>
        <w:spacing w:before="120"/>
        <w:ind w:left="357" w:hanging="357"/>
        <w:rPr>
          <w:szCs w:val="24"/>
        </w:rPr>
      </w:pPr>
      <w:r w:rsidRPr="00A21AF0">
        <w:rPr>
          <w:rFonts w:asciiTheme="minorHAnsi" w:hAnsiTheme="minorHAnsi"/>
          <w:szCs w:val="24"/>
        </w:rPr>
        <w:t>implementation</w:t>
      </w:r>
      <w:r w:rsidRPr="00A21AF0">
        <w:rPr>
          <w:szCs w:val="24"/>
        </w:rPr>
        <w:t xml:space="preserve"> </w:t>
      </w:r>
      <w:r w:rsidR="008A066F" w:rsidRPr="00A21AF0">
        <w:rPr>
          <w:szCs w:val="24"/>
        </w:rPr>
        <w:t xml:space="preserve">of a formal mechanism, such as an </w:t>
      </w:r>
      <w:r w:rsidR="008A066F" w:rsidRPr="00A21AF0">
        <w:rPr>
          <w:b/>
          <w:bCs/>
          <w:szCs w:val="24"/>
        </w:rPr>
        <w:t>information governance committee</w:t>
      </w:r>
      <w:r w:rsidR="008A066F" w:rsidRPr="00A21AF0">
        <w:rPr>
          <w:szCs w:val="24"/>
        </w:rPr>
        <w:t xml:space="preserve">, </w:t>
      </w:r>
      <w:r w:rsidR="004067C3" w:rsidRPr="00A21AF0">
        <w:rPr>
          <w:szCs w:val="24"/>
        </w:rPr>
        <w:t xml:space="preserve">to </w:t>
      </w:r>
      <w:r w:rsidR="008A066F" w:rsidRPr="00A21AF0">
        <w:rPr>
          <w:szCs w:val="24"/>
        </w:rPr>
        <w:t>ensur</w:t>
      </w:r>
      <w:r w:rsidR="004067C3" w:rsidRPr="00A21AF0">
        <w:rPr>
          <w:szCs w:val="24"/>
        </w:rPr>
        <w:t>e</w:t>
      </w:r>
      <w:r w:rsidR="008A066F" w:rsidRPr="00A21AF0">
        <w:rPr>
          <w:szCs w:val="24"/>
        </w:rPr>
        <w:t xml:space="preserve"> information management requirements are considered when making decisions</w:t>
      </w:r>
      <w:r w:rsidR="00991F23" w:rsidRPr="00A21AF0">
        <w:rPr>
          <w:szCs w:val="24"/>
        </w:rPr>
        <w:t>.</w:t>
      </w:r>
    </w:p>
    <w:p w14:paraId="53BC86D1" w14:textId="56947711" w:rsidR="00EB0611" w:rsidRPr="00A21AF0" w:rsidRDefault="00EB0611" w:rsidP="00507C2A">
      <w:pPr>
        <w:pStyle w:val="ListParagraph"/>
        <w:numPr>
          <w:ilvl w:val="1"/>
          <w:numId w:val="47"/>
        </w:numPr>
        <w:spacing w:before="120"/>
        <w:ind w:left="851" w:hanging="425"/>
        <w:rPr>
          <w:rFonts w:asciiTheme="minorHAnsi" w:hAnsiTheme="minorHAnsi"/>
          <w:szCs w:val="24"/>
        </w:rPr>
      </w:pPr>
      <w:r w:rsidRPr="00A21AF0">
        <w:rPr>
          <w:szCs w:val="24"/>
        </w:rPr>
        <w:t>All 10 of the agencies that recorded the highest maturity rating of 5 had a formal mechanis</w:t>
      </w:r>
      <w:r w:rsidRPr="00A21AF0">
        <w:rPr>
          <w:rFonts w:asciiTheme="minorHAnsi" w:hAnsiTheme="minorHAnsi"/>
          <w:szCs w:val="24"/>
        </w:rPr>
        <w:t>m in place for all agency information management decisions.</w:t>
      </w:r>
    </w:p>
    <w:p w14:paraId="36AEC8D7" w14:textId="027D76D0" w:rsidR="00EB0611" w:rsidRPr="00A21AF0" w:rsidRDefault="00270142" w:rsidP="00507C2A">
      <w:pPr>
        <w:pStyle w:val="ListParagraph"/>
        <w:numPr>
          <w:ilvl w:val="1"/>
          <w:numId w:val="47"/>
        </w:numPr>
        <w:spacing w:before="120"/>
        <w:ind w:left="851" w:hanging="425"/>
        <w:rPr>
          <w:szCs w:val="24"/>
        </w:rPr>
      </w:pPr>
      <w:r w:rsidRPr="00A21AF0">
        <w:rPr>
          <w:rFonts w:asciiTheme="minorHAnsi" w:hAnsiTheme="minorHAnsi"/>
          <w:szCs w:val="24"/>
        </w:rPr>
        <w:t xml:space="preserve">Sixty-six per cent </w:t>
      </w:r>
      <w:r w:rsidR="00EB0611" w:rsidRPr="00A21AF0">
        <w:rPr>
          <w:rFonts w:asciiTheme="minorHAnsi" w:hAnsiTheme="minorHAnsi"/>
          <w:szCs w:val="24"/>
        </w:rPr>
        <w:t>of agencies with a formal mechanism in place for all agency information man</w:t>
      </w:r>
      <w:r w:rsidR="00EB0611" w:rsidRPr="00A21AF0">
        <w:rPr>
          <w:szCs w:val="24"/>
        </w:rPr>
        <w:t>agement decisions recorded overall maturity ratings of 4 or 5, compared with 2</w:t>
      </w:r>
      <w:r w:rsidRPr="00A21AF0">
        <w:rPr>
          <w:szCs w:val="24"/>
        </w:rPr>
        <w:t>4</w:t>
      </w:r>
      <w:r w:rsidR="00EB0611" w:rsidRPr="00A21AF0">
        <w:rPr>
          <w:szCs w:val="24"/>
        </w:rPr>
        <w:t xml:space="preserve">% of </w:t>
      </w:r>
      <w:r w:rsidRPr="00A21AF0">
        <w:rPr>
          <w:szCs w:val="24"/>
        </w:rPr>
        <w:t>other agencies</w:t>
      </w:r>
      <w:r w:rsidR="00507C2A" w:rsidRPr="00A21AF0">
        <w:rPr>
          <w:rStyle w:val="FootnoteReference"/>
          <w:szCs w:val="24"/>
        </w:rPr>
        <w:footnoteReference w:id="11"/>
      </w:r>
      <w:r w:rsidRPr="00A21AF0">
        <w:rPr>
          <w:szCs w:val="24"/>
        </w:rPr>
        <w:t>.</w:t>
      </w:r>
    </w:p>
    <w:p w14:paraId="3983D3A7" w14:textId="79012370" w:rsidR="00A37097" w:rsidRPr="00A21AF0" w:rsidRDefault="00A37097" w:rsidP="00A37097"/>
    <w:p w14:paraId="3BB98489" w14:textId="57CE527B" w:rsidR="00A37097" w:rsidRPr="00A21AF0" w:rsidRDefault="00A37097" w:rsidP="00A37097">
      <w:r w:rsidRPr="00A21AF0">
        <w:t>In addition, there was a positive relationship (albeit weaker than with the above arrangements) between higher overall information management maturity and having the following governance processes and factors in place:</w:t>
      </w:r>
    </w:p>
    <w:p w14:paraId="7A0C3729" w14:textId="2DF6F2D7" w:rsidR="00991F23" w:rsidRPr="00A21AF0" w:rsidRDefault="00991F23" w:rsidP="00223502">
      <w:pPr>
        <w:pStyle w:val="ListParagraph"/>
        <w:numPr>
          <w:ilvl w:val="0"/>
          <w:numId w:val="47"/>
        </w:numPr>
        <w:spacing w:before="120"/>
        <w:ind w:left="357" w:hanging="357"/>
        <w:rPr>
          <w:szCs w:val="24"/>
        </w:rPr>
      </w:pPr>
      <w:r w:rsidRPr="00A21AF0">
        <w:rPr>
          <w:szCs w:val="24"/>
        </w:rPr>
        <w:t>a</w:t>
      </w:r>
      <w:r w:rsidRPr="00A21AF0">
        <w:rPr>
          <w:b/>
          <w:bCs/>
          <w:szCs w:val="24"/>
        </w:rPr>
        <w:t xml:space="preserve"> Chief Information Governance Officer (CIGO)</w:t>
      </w:r>
      <w:r w:rsidRPr="00A21AF0">
        <w:rPr>
          <w:szCs w:val="24"/>
        </w:rPr>
        <w:t xml:space="preserve"> – 92% of agencies with a CIGO at a senior executive service (SES) level and 96% with a CIGO below SES level </w:t>
      </w:r>
      <w:r w:rsidR="004067C3" w:rsidRPr="00A21AF0">
        <w:rPr>
          <w:szCs w:val="24"/>
        </w:rPr>
        <w:t xml:space="preserve">recorded at least adequate information maturity, slightly above </w:t>
      </w:r>
      <w:r w:rsidR="00A37097" w:rsidRPr="00A21AF0">
        <w:rPr>
          <w:szCs w:val="24"/>
        </w:rPr>
        <w:t xml:space="preserve">the 88% rate for agencies </w:t>
      </w:r>
      <w:r w:rsidR="004067C3" w:rsidRPr="00A21AF0">
        <w:rPr>
          <w:szCs w:val="24"/>
        </w:rPr>
        <w:t>without a CIGO</w:t>
      </w:r>
      <w:r w:rsidR="00223502" w:rsidRPr="00A21AF0">
        <w:rPr>
          <w:szCs w:val="24"/>
        </w:rPr>
        <w:t>;</w:t>
      </w:r>
    </w:p>
    <w:p w14:paraId="4F22D6F9" w14:textId="46DC697A" w:rsidR="00991F23" w:rsidRPr="00A21AF0" w:rsidRDefault="004067C3" w:rsidP="00223502">
      <w:pPr>
        <w:pStyle w:val="ListParagraph"/>
        <w:numPr>
          <w:ilvl w:val="0"/>
          <w:numId w:val="47"/>
        </w:numPr>
        <w:spacing w:before="120"/>
        <w:ind w:left="357" w:hanging="357"/>
        <w:rPr>
          <w:szCs w:val="24"/>
        </w:rPr>
      </w:pPr>
      <w:r w:rsidRPr="00A21AF0">
        <w:rPr>
          <w:b/>
          <w:bCs/>
          <w:szCs w:val="24"/>
        </w:rPr>
        <w:t xml:space="preserve">senior </w:t>
      </w:r>
      <w:r w:rsidR="00991F23" w:rsidRPr="00A21AF0">
        <w:rPr>
          <w:b/>
          <w:bCs/>
          <w:szCs w:val="24"/>
        </w:rPr>
        <w:t>management support</w:t>
      </w:r>
      <w:r w:rsidR="00991F23" w:rsidRPr="00A21AF0">
        <w:rPr>
          <w:szCs w:val="24"/>
        </w:rPr>
        <w:t xml:space="preserve"> for digital information management as a business priority – 98% of agencies that indicated this was always </w:t>
      </w:r>
      <w:r w:rsidR="00A37097" w:rsidRPr="00A21AF0">
        <w:rPr>
          <w:szCs w:val="24"/>
        </w:rPr>
        <w:t>/</w:t>
      </w:r>
      <w:r w:rsidR="00991F23" w:rsidRPr="00A21AF0">
        <w:rPr>
          <w:szCs w:val="24"/>
        </w:rPr>
        <w:t xml:space="preserve"> almost always the case recorded at least adequate </w:t>
      </w:r>
      <w:r w:rsidR="00991F23" w:rsidRPr="00A21AF0">
        <w:rPr>
          <w:rFonts w:asciiTheme="minorHAnsi" w:hAnsiTheme="minorHAnsi"/>
          <w:szCs w:val="24"/>
        </w:rPr>
        <w:t>maturity</w:t>
      </w:r>
      <w:r w:rsidR="00991F23" w:rsidRPr="00A21AF0">
        <w:rPr>
          <w:szCs w:val="24"/>
        </w:rPr>
        <w:t xml:space="preserve">, compared </w:t>
      </w:r>
      <w:r w:rsidR="00B20769" w:rsidRPr="00A21AF0">
        <w:rPr>
          <w:szCs w:val="24"/>
        </w:rPr>
        <w:t>with</w:t>
      </w:r>
      <w:r w:rsidR="00991F23" w:rsidRPr="00A21AF0">
        <w:rPr>
          <w:szCs w:val="24"/>
        </w:rPr>
        <w:t xml:space="preserve"> 8</w:t>
      </w:r>
      <w:r w:rsidR="0079567F">
        <w:rPr>
          <w:szCs w:val="24"/>
        </w:rPr>
        <w:t>6</w:t>
      </w:r>
      <w:r w:rsidR="00991F23" w:rsidRPr="00A21AF0">
        <w:rPr>
          <w:szCs w:val="24"/>
        </w:rPr>
        <w:t>% of other agencies</w:t>
      </w:r>
      <w:r w:rsidR="00223502" w:rsidRPr="00A21AF0">
        <w:rPr>
          <w:szCs w:val="24"/>
        </w:rPr>
        <w:t>; and</w:t>
      </w:r>
    </w:p>
    <w:p w14:paraId="19E18FD9" w14:textId="5307377B" w:rsidR="00991F23" w:rsidRPr="00A21AF0" w:rsidRDefault="00A37097" w:rsidP="00223502">
      <w:pPr>
        <w:pStyle w:val="ListParagraph"/>
        <w:numPr>
          <w:ilvl w:val="0"/>
          <w:numId w:val="47"/>
        </w:numPr>
        <w:spacing w:before="120"/>
        <w:ind w:left="357" w:hanging="357"/>
        <w:rPr>
          <w:szCs w:val="24"/>
        </w:rPr>
      </w:pPr>
      <w:r w:rsidRPr="00A21AF0">
        <w:rPr>
          <w:szCs w:val="24"/>
        </w:rPr>
        <w:t xml:space="preserve">having </w:t>
      </w:r>
      <w:r w:rsidR="00991F23" w:rsidRPr="00A21AF0">
        <w:rPr>
          <w:szCs w:val="24"/>
        </w:rPr>
        <w:t xml:space="preserve">undertaken an </w:t>
      </w:r>
      <w:r w:rsidR="00991F23" w:rsidRPr="00A21AF0">
        <w:rPr>
          <w:b/>
          <w:bCs/>
          <w:szCs w:val="24"/>
        </w:rPr>
        <w:t>information management audit</w:t>
      </w:r>
      <w:r w:rsidR="00991F23" w:rsidRPr="00A21AF0">
        <w:rPr>
          <w:szCs w:val="24"/>
        </w:rPr>
        <w:t xml:space="preserve"> recently – </w:t>
      </w:r>
      <w:r w:rsidR="0079567F">
        <w:rPr>
          <w:szCs w:val="24"/>
        </w:rPr>
        <w:t>100</w:t>
      </w:r>
      <w:r w:rsidR="00991F23" w:rsidRPr="00A21AF0">
        <w:rPr>
          <w:szCs w:val="24"/>
        </w:rPr>
        <w:t>% of agencies that had conducted such an audit in the last 2 years and 9</w:t>
      </w:r>
      <w:r w:rsidR="0079567F">
        <w:rPr>
          <w:szCs w:val="24"/>
        </w:rPr>
        <w:t>6</w:t>
      </w:r>
      <w:r w:rsidR="00991F23" w:rsidRPr="00A21AF0">
        <w:rPr>
          <w:szCs w:val="24"/>
        </w:rPr>
        <w:t xml:space="preserve">% of those </w:t>
      </w:r>
      <w:r w:rsidR="00B20769" w:rsidRPr="00A21AF0">
        <w:rPr>
          <w:szCs w:val="24"/>
        </w:rPr>
        <w:t>that</w:t>
      </w:r>
      <w:r w:rsidR="00991F23" w:rsidRPr="00A21AF0">
        <w:rPr>
          <w:szCs w:val="24"/>
        </w:rPr>
        <w:t xml:space="preserve"> had conducted an audit 2-5 years ago recorded adequate information management maturity, compared with 83% of agencies that had not undertaken </w:t>
      </w:r>
      <w:r w:rsidRPr="00A21AF0">
        <w:rPr>
          <w:szCs w:val="24"/>
        </w:rPr>
        <w:t>such</w:t>
      </w:r>
      <w:r w:rsidR="00991F23" w:rsidRPr="00A21AF0">
        <w:rPr>
          <w:szCs w:val="24"/>
        </w:rPr>
        <w:t xml:space="preserve"> </w:t>
      </w:r>
      <w:r w:rsidRPr="00A21AF0">
        <w:rPr>
          <w:szCs w:val="24"/>
        </w:rPr>
        <w:t xml:space="preserve">an </w:t>
      </w:r>
      <w:r w:rsidR="00991F23" w:rsidRPr="00A21AF0">
        <w:rPr>
          <w:szCs w:val="24"/>
        </w:rPr>
        <w:t>audit in the last 5 years.</w:t>
      </w:r>
    </w:p>
    <w:p w14:paraId="74479407" w14:textId="77777777" w:rsidR="00D71E76" w:rsidRPr="00A21AF0" w:rsidRDefault="00D71E76" w:rsidP="00BF6D31"/>
    <w:p w14:paraId="1D84C585" w14:textId="3114111C" w:rsidR="00D71E76" w:rsidRPr="00A21AF0" w:rsidRDefault="003B7809" w:rsidP="001723E2">
      <w:pPr>
        <w:keepNext/>
        <w:keepLines/>
        <w:rPr>
          <w:i/>
          <w:iCs/>
        </w:rPr>
      </w:pPr>
      <w:r w:rsidRPr="00A21AF0">
        <w:rPr>
          <w:i/>
          <w:iCs/>
        </w:rPr>
        <w:t>A</w:t>
      </w:r>
      <w:r w:rsidR="00D71E76" w:rsidRPr="00A21AF0">
        <w:rPr>
          <w:i/>
          <w:iCs/>
        </w:rPr>
        <w:t>gency characteristics</w:t>
      </w:r>
    </w:p>
    <w:p w14:paraId="0E24AB86" w14:textId="64339127" w:rsidR="00D95652" w:rsidRPr="00A21AF0" w:rsidRDefault="00D95652" w:rsidP="00D71E76">
      <w:pPr>
        <w:spacing w:before="240"/>
      </w:pPr>
      <w:r w:rsidRPr="00A21AF0">
        <w:t xml:space="preserve">The underlying characteristics of agencies did not appear to have as large an impact on information management </w:t>
      </w:r>
      <w:r w:rsidR="006E3BEF" w:rsidRPr="00A21AF0">
        <w:t>maturity</w:t>
      </w:r>
      <w:r w:rsidRPr="00A21AF0">
        <w:t xml:space="preserve"> as the above governance factors, suggesting that higher maturity is more associated with factors within the control of agencies than fixed factors</w:t>
      </w:r>
      <w:r w:rsidR="00163026" w:rsidRPr="00A21AF0">
        <w:t xml:space="preserve">. </w:t>
      </w:r>
      <w:r w:rsidRPr="00A21AF0">
        <w:t>That said, analysis of agenc</w:t>
      </w:r>
      <w:r w:rsidR="00B20769" w:rsidRPr="00A21AF0">
        <w:t>ies’</w:t>
      </w:r>
      <w:r w:rsidRPr="00A21AF0">
        <w:t xml:space="preserve"> survey data shows that there were a few characteristics associated with moderate levels of variations between agencies</w:t>
      </w:r>
      <w:r w:rsidR="00163026" w:rsidRPr="00A21AF0">
        <w:t xml:space="preserve">. </w:t>
      </w:r>
      <w:r w:rsidRPr="00A21AF0">
        <w:t>The most prominent of these included differences in:</w:t>
      </w:r>
    </w:p>
    <w:p w14:paraId="442A32C9" w14:textId="6B05D56A" w:rsidR="0021267C" w:rsidRPr="00A21AF0" w:rsidRDefault="0021267C" w:rsidP="00223502">
      <w:pPr>
        <w:pStyle w:val="ListParagraph"/>
        <w:numPr>
          <w:ilvl w:val="0"/>
          <w:numId w:val="47"/>
        </w:numPr>
        <w:spacing w:before="120"/>
        <w:ind w:left="357" w:hanging="357"/>
      </w:pPr>
      <w:r w:rsidRPr="00A21AF0">
        <w:rPr>
          <w:b/>
          <w:bCs/>
        </w:rPr>
        <w:t>function</w:t>
      </w:r>
      <w:r w:rsidR="001723E2" w:rsidRPr="00A21AF0">
        <w:rPr>
          <w:b/>
          <w:bCs/>
        </w:rPr>
        <w:t>al roles</w:t>
      </w:r>
      <w:r w:rsidR="00D95652" w:rsidRPr="00A21AF0">
        <w:rPr>
          <w:b/>
          <w:bCs/>
        </w:rPr>
        <w:t xml:space="preserve"> – </w:t>
      </w:r>
      <w:r w:rsidR="00D95652" w:rsidRPr="00A21AF0">
        <w:t>s</w:t>
      </w:r>
      <w:r w:rsidR="00F36952" w:rsidRPr="00A21AF0">
        <w:t>maller</w:t>
      </w:r>
      <w:r w:rsidR="00D95652" w:rsidRPr="00A21AF0">
        <w:t xml:space="preserve"> </w:t>
      </w:r>
      <w:r w:rsidR="00F36952" w:rsidRPr="00A21AF0">
        <w:t>operational organisations (7</w:t>
      </w:r>
      <w:r w:rsidR="00B20769" w:rsidRPr="00A21AF0">
        <w:t>0</w:t>
      </w:r>
      <w:r w:rsidR="00F36952" w:rsidRPr="00A21AF0">
        <w:t>%)</w:t>
      </w:r>
      <w:r w:rsidR="00B20769" w:rsidRPr="00A21AF0">
        <w:t xml:space="preserve"> and </w:t>
      </w:r>
      <w:r w:rsidR="00103DCA" w:rsidRPr="00A21AF0">
        <w:t xml:space="preserve">corporate and commonwealth entities or companies </w:t>
      </w:r>
      <w:r w:rsidR="00F36952" w:rsidRPr="00A21AF0">
        <w:t xml:space="preserve">(79%) were less likely to record at least adequate information maturity than agencies in other functional groups, particularly policy, regulatory and scientific or research agencies (all 100%). Domain areas that </w:t>
      </w:r>
      <w:r w:rsidR="00C17C44" w:rsidRPr="00A21AF0">
        <w:t xml:space="preserve">recorded </w:t>
      </w:r>
      <w:r w:rsidR="00C17C44" w:rsidRPr="00A21AF0">
        <w:lastRenderedPageBreak/>
        <w:t xml:space="preserve">comparatively low maturity </w:t>
      </w:r>
      <w:r w:rsidR="00F36952" w:rsidRPr="00A21AF0">
        <w:t>amongst these agencies compared to other functional categories included governance, interoperability and disposing</w:t>
      </w:r>
      <w:r w:rsidR="00223502" w:rsidRPr="00A21AF0">
        <w:t>; and</w:t>
      </w:r>
    </w:p>
    <w:p w14:paraId="3E005652" w14:textId="10D3CC24" w:rsidR="00C17C44" w:rsidRPr="00A21AF0" w:rsidRDefault="00320958" w:rsidP="00223502">
      <w:pPr>
        <w:pStyle w:val="ListParagraph"/>
        <w:numPr>
          <w:ilvl w:val="0"/>
          <w:numId w:val="47"/>
        </w:numPr>
        <w:spacing w:before="120"/>
        <w:ind w:left="357" w:hanging="357"/>
      </w:pPr>
      <w:r w:rsidRPr="00A21AF0">
        <w:rPr>
          <w:szCs w:val="24"/>
        </w:rPr>
        <w:t xml:space="preserve">whether </w:t>
      </w:r>
      <w:r w:rsidR="00D95652" w:rsidRPr="00A21AF0">
        <w:rPr>
          <w:szCs w:val="24"/>
          <w:lang w:val="en-AU"/>
        </w:rPr>
        <w:t xml:space="preserve">agencies </w:t>
      </w:r>
      <w:r w:rsidR="00C17C44" w:rsidRPr="00A21AF0">
        <w:rPr>
          <w:lang w:val="en-AU"/>
        </w:rPr>
        <w:t>characterise</w:t>
      </w:r>
      <w:r w:rsidR="00D95652" w:rsidRPr="00A21AF0">
        <w:rPr>
          <w:lang w:val="en-AU"/>
        </w:rPr>
        <w:t>d</w:t>
      </w:r>
      <w:r w:rsidR="00C17C44" w:rsidRPr="00A21AF0">
        <w:rPr>
          <w:lang w:val="en-AU"/>
        </w:rPr>
        <w:t xml:space="preserve"> themselves as </w:t>
      </w:r>
      <w:r w:rsidR="00C17C44" w:rsidRPr="00A21AF0">
        <w:rPr>
          <w:b/>
          <w:bCs/>
          <w:lang w:val="en-AU"/>
        </w:rPr>
        <w:t>data centric</w:t>
      </w:r>
      <w:r w:rsidR="00C17C44" w:rsidRPr="00A21AF0">
        <w:rPr>
          <w:lang w:val="en-AU"/>
        </w:rPr>
        <w:t xml:space="preserve"> </w:t>
      </w:r>
      <w:r w:rsidR="00B20769" w:rsidRPr="00A21AF0">
        <w:rPr>
          <w:lang w:val="en-AU"/>
        </w:rPr>
        <w:t>–</w:t>
      </w:r>
      <w:r w:rsidR="00D95652" w:rsidRPr="00A21AF0">
        <w:rPr>
          <w:lang w:val="en-AU"/>
        </w:rPr>
        <w:t xml:space="preserve"> a</w:t>
      </w:r>
      <w:r w:rsidR="00C17C44" w:rsidRPr="00A21AF0">
        <w:rPr>
          <w:lang w:val="en-AU"/>
        </w:rPr>
        <w:t>lmost</w:t>
      </w:r>
      <w:r w:rsidR="00B20769" w:rsidRPr="00A21AF0">
        <w:rPr>
          <w:lang w:val="en-AU"/>
        </w:rPr>
        <w:t xml:space="preserve"> </w:t>
      </w:r>
      <w:r w:rsidR="00C17C44" w:rsidRPr="00A21AF0">
        <w:rPr>
          <w:lang w:val="en-AU"/>
        </w:rPr>
        <w:t>all agencies (97%) with a high level of business functions that centre around data recorded at least adequate overall information maturity, compared with 78% of those that did not consider their agency to be data centric</w:t>
      </w:r>
      <w:r w:rsidR="00163026" w:rsidRPr="00A21AF0">
        <w:rPr>
          <w:lang w:val="en-AU"/>
        </w:rPr>
        <w:t xml:space="preserve">. </w:t>
      </w:r>
      <w:r w:rsidR="00C17C44" w:rsidRPr="00A21AF0">
        <w:rPr>
          <w:lang w:val="en-AU"/>
        </w:rPr>
        <w:t>The largest difference in maturity between these</w:t>
      </w:r>
      <w:r w:rsidR="00C17C44" w:rsidRPr="00A21AF0">
        <w:t xml:space="preserve"> agenc</w:t>
      </w:r>
      <w:r w:rsidR="00D95652" w:rsidRPr="00A21AF0">
        <w:t>ies</w:t>
      </w:r>
      <w:r w:rsidR="00C17C44" w:rsidRPr="00A21AF0">
        <w:t xml:space="preserve"> </w:t>
      </w:r>
      <w:r w:rsidR="00C17C44" w:rsidRPr="00A21AF0">
        <w:rPr>
          <w:szCs w:val="24"/>
        </w:rPr>
        <w:t>was</w:t>
      </w:r>
      <w:r w:rsidR="00C17C44" w:rsidRPr="00A21AF0">
        <w:t xml:space="preserve"> recorded in the interoperability domain (91% of data centric agencies recorded adequate o</w:t>
      </w:r>
      <w:r w:rsidR="00D95652" w:rsidRPr="00A21AF0">
        <w:t>r</w:t>
      </w:r>
      <w:r w:rsidR="00C17C44" w:rsidRPr="00A21AF0">
        <w:t xml:space="preserve"> higher maturity</w:t>
      </w:r>
      <w:r w:rsidRPr="00A21AF0">
        <w:t xml:space="preserve"> in the area</w:t>
      </w:r>
      <w:r w:rsidR="00C17C44" w:rsidRPr="00A21AF0">
        <w:t>, compared with 59% of non-data centric agencies).</w:t>
      </w:r>
    </w:p>
    <w:p w14:paraId="5A702DC1" w14:textId="719E633B" w:rsidR="00320958" w:rsidRPr="00A21AF0" w:rsidRDefault="00320958" w:rsidP="00320958"/>
    <w:p w14:paraId="52D2AB11" w14:textId="77777777" w:rsidR="00874B94" w:rsidRPr="00A21AF0" w:rsidRDefault="00320958" w:rsidP="00320958">
      <w:r w:rsidRPr="00A21AF0">
        <w:t xml:space="preserve">The survey showed overall maturity ratings </w:t>
      </w:r>
      <w:r w:rsidRPr="00A21AF0">
        <w:rPr>
          <w:i/>
          <w:iCs/>
        </w:rPr>
        <w:t>did</w:t>
      </w:r>
      <w:r w:rsidRPr="00A21AF0">
        <w:t xml:space="preserve"> </w:t>
      </w:r>
      <w:r w:rsidRPr="00A21AF0">
        <w:rPr>
          <w:i/>
          <w:iCs/>
        </w:rPr>
        <w:t>not</w:t>
      </w:r>
      <w:r w:rsidRPr="00A21AF0">
        <w:t xml:space="preserve"> vary significantly between agencies that were subject to </w:t>
      </w:r>
      <w:r w:rsidRPr="00A21AF0">
        <w:rPr>
          <w:b/>
          <w:bCs/>
        </w:rPr>
        <w:t>machinery of government changes</w:t>
      </w:r>
      <w:r w:rsidRPr="00A21AF0">
        <w:t xml:space="preserve"> in the previous 12 months and between those with different </w:t>
      </w:r>
      <w:r w:rsidRPr="00A21AF0">
        <w:rPr>
          <w:b/>
          <w:bCs/>
        </w:rPr>
        <w:t xml:space="preserve">location profiles </w:t>
      </w:r>
      <w:r w:rsidRPr="00A21AF0">
        <w:t xml:space="preserve">(e.g. offices in single locations, compared with agencies across multiple locations in Australian and/or overseas). </w:t>
      </w:r>
    </w:p>
    <w:p w14:paraId="5F45470B" w14:textId="77777777" w:rsidR="00874B94" w:rsidRPr="00A21AF0" w:rsidRDefault="00874B94" w:rsidP="00320958"/>
    <w:p w14:paraId="0D357214" w14:textId="5009B7E5" w:rsidR="00874B94" w:rsidRPr="00A21AF0" w:rsidRDefault="00320958" w:rsidP="00874B94">
      <w:r w:rsidRPr="00A21AF0">
        <w:t xml:space="preserve">In general, the survey also showed limited variation in average information maturity ratings by </w:t>
      </w:r>
      <w:r w:rsidRPr="00A21AF0">
        <w:rPr>
          <w:b/>
          <w:bCs/>
        </w:rPr>
        <w:t>agency size</w:t>
      </w:r>
      <w:r w:rsidRPr="00A21AF0">
        <w:t xml:space="preserve">. In fact, </w:t>
      </w:r>
      <w:r w:rsidR="00451948" w:rsidRPr="00A21AF0">
        <w:t xml:space="preserve">all </w:t>
      </w:r>
      <w:r w:rsidRPr="00A21AF0">
        <w:t xml:space="preserve">of the </w:t>
      </w:r>
      <w:r w:rsidR="00B20769" w:rsidRPr="00A21AF0">
        <w:t>ten</w:t>
      </w:r>
      <w:r w:rsidR="00451948" w:rsidRPr="00A21AF0">
        <w:t xml:space="preserve"> </w:t>
      </w:r>
      <w:r w:rsidRPr="00A21AF0">
        <w:t xml:space="preserve">agencies </w:t>
      </w:r>
      <w:r w:rsidR="00451948" w:rsidRPr="00A21AF0">
        <w:t xml:space="preserve">that recorded </w:t>
      </w:r>
      <w:r w:rsidRPr="00A21AF0">
        <w:t xml:space="preserve">the highest overall information maturity </w:t>
      </w:r>
      <w:r w:rsidR="00451948" w:rsidRPr="00A21AF0">
        <w:t xml:space="preserve">in 2020 </w:t>
      </w:r>
      <w:r w:rsidRPr="00A21AF0">
        <w:t xml:space="preserve">were </w:t>
      </w:r>
      <w:r w:rsidR="00451948" w:rsidRPr="00A21AF0">
        <w:t xml:space="preserve">micro (11-100 employees) or </w:t>
      </w:r>
      <w:r w:rsidRPr="00A21AF0">
        <w:t xml:space="preserve">small </w:t>
      </w:r>
      <w:r w:rsidR="00451948" w:rsidRPr="00A21AF0">
        <w:t xml:space="preserve">(101-250 employees) </w:t>
      </w:r>
      <w:r w:rsidRPr="00A21AF0">
        <w:t>sized agencies</w:t>
      </w:r>
      <w:r w:rsidR="00874B94" w:rsidRPr="00A21AF0">
        <w:t>, suggesting that small</w:t>
      </w:r>
      <w:r w:rsidR="00451948" w:rsidRPr="00A21AF0">
        <w:t xml:space="preserve">er </w:t>
      </w:r>
      <w:r w:rsidR="00874B94" w:rsidRPr="00A21AF0">
        <w:t>size does not preclude high information management maturity</w:t>
      </w:r>
      <w:r w:rsidRPr="00A21AF0">
        <w:t xml:space="preserve">. </w:t>
      </w:r>
      <w:r w:rsidR="00D95652" w:rsidRPr="00A21AF0">
        <w:t>The only domain aspect which did demonstrate an increased maturity by agency size was interoperability</w:t>
      </w:r>
      <w:r w:rsidR="00163026" w:rsidRPr="00A21AF0">
        <w:t xml:space="preserve">. </w:t>
      </w:r>
      <w:r w:rsidRPr="00A21AF0">
        <w:t xml:space="preserve">The aspects of </w:t>
      </w:r>
      <w:r w:rsidRPr="00A21AF0">
        <w:rPr>
          <w:i/>
          <w:iCs/>
        </w:rPr>
        <w:t>interoperability</w:t>
      </w:r>
      <w:r w:rsidRPr="00A21AF0">
        <w:t xml:space="preserve"> that recorded the most variation by agency size included</w:t>
      </w:r>
      <w:r w:rsidR="00D95652" w:rsidRPr="00A21AF0">
        <w:t xml:space="preserve">: </w:t>
      </w:r>
    </w:p>
    <w:p w14:paraId="66CC69A5" w14:textId="14999ADA" w:rsidR="00874B94" w:rsidRPr="00A21AF0" w:rsidRDefault="00D95652" w:rsidP="00223502">
      <w:pPr>
        <w:pStyle w:val="ListParagraph"/>
        <w:numPr>
          <w:ilvl w:val="0"/>
          <w:numId w:val="47"/>
        </w:numPr>
        <w:spacing w:before="120"/>
        <w:ind w:left="357" w:hanging="357"/>
        <w:rPr>
          <w:lang w:val="en-AU"/>
        </w:rPr>
      </w:pPr>
      <w:r w:rsidRPr="00A21AF0">
        <w:t>adopting and managing metadata standards</w:t>
      </w:r>
      <w:r w:rsidR="00874B94" w:rsidRPr="00A21AF0">
        <w:t xml:space="preserve"> –</w:t>
      </w:r>
      <w:r w:rsidR="00B20769" w:rsidRPr="00A21AF0">
        <w:t xml:space="preserve"> where </w:t>
      </w:r>
      <w:r w:rsidR="00874B94" w:rsidRPr="00A21AF0">
        <w:t>adequate maturity ratings rang</w:t>
      </w:r>
      <w:r w:rsidR="00B20769" w:rsidRPr="00A21AF0">
        <w:t>ed</w:t>
      </w:r>
      <w:r w:rsidR="00874B94" w:rsidRPr="00A21AF0">
        <w:t xml:space="preserve"> from </w:t>
      </w:r>
      <w:r w:rsidR="00451948" w:rsidRPr="00A21AF0">
        <w:t>57</w:t>
      </w:r>
      <w:r w:rsidR="00874B94" w:rsidRPr="00A21AF0">
        <w:t xml:space="preserve">% </w:t>
      </w:r>
      <w:r w:rsidR="00874B94" w:rsidRPr="00A21AF0">
        <w:rPr>
          <w:lang w:val="en-AU"/>
        </w:rPr>
        <w:t xml:space="preserve">for nano </w:t>
      </w:r>
      <w:r w:rsidR="00451948" w:rsidRPr="00A21AF0">
        <w:rPr>
          <w:lang w:val="en-AU"/>
        </w:rPr>
        <w:t xml:space="preserve">(1-10 employees) </w:t>
      </w:r>
      <w:r w:rsidR="00874B94" w:rsidRPr="00A21AF0">
        <w:rPr>
          <w:lang w:val="en-AU"/>
        </w:rPr>
        <w:t xml:space="preserve">and </w:t>
      </w:r>
      <w:r w:rsidR="00451948" w:rsidRPr="00A21AF0">
        <w:rPr>
          <w:lang w:val="en-AU"/>
        </w:rPr>
        <w:t>micro</w:t>
      </w:r>
      <w:r w:rsidR="00874B94" w:rsidRPr="00A21AF0">
        <w:rPr>
          <w:lang w:val="en-AU"/>
        </w:rPr>
        <w:t xml:space="preserve"> agencies to </w:t>
      </w:r>
      <w:r w:rsidR="00451948" w:rsidRPr="00A21AF0">
        <w:rPr>
          <w:lang w:val="en-AU"/>
        </w:rPr>
        <w:t>77</w:t>
      </w:r>
      <w:r w:rsidR="00874B94" w:rsidRPr="00A21AF0">
        <w:rPr>
          <w:lang w:val="en-AU"/>
        </w:rPr>
        <w:t>% for large agencies</w:t>
      </w:r>
      <w:r w:rsidR="00223502" w:rsidRPr="00A21AF0">
        <w:rPr>
          <w:lang w:val="en-AU"/>
        </w:rPr>
        <w:t>;</w:t>
      </w:r>
    </w:p>
    <w:p w14:paraId="38C37F40" w14:textId="39DB7B9D" w:rsidR="00874B94" w:rsidRPr="00A21AF0" w:rsidRDefault="00D95652" w:rsidP="00223502">
      <w:pPr>
        <w:pStyle w:val="ListParagraph"/>
        <w:numPr>
          <w:ilvl w:val="0"/>
          <w:numId w:val="47"/>
        </w:numPr>
        <w:spacing w:before="120"/>
        <w:ind w:left="357" w:hanging="357"/>
      </w:pPr>
      <w:r w:rsidRPr="00A21AF0">
        <w:rPr>
          <w:lang w:val="en-AU"/>
        </w:rPr>
        <w:t>adopting standardised data models</w:t>
      </w:r>
      <w:r w:rsidR="00874B94" w:rsidRPr="00A21AF0">
        <w:rPr>
          <w:lang w:val="en-AU"/>
        </w:rPr>
        <w:t xml:space="preserve"> – </w:t>
      </w:r>
      <w:r w:rsidR="00B20769" w:rsidRPr="00A21AF0">
        <w:rPr>
          <w:lang w:val="en-AU"/>
        </w:rPr>
        <w:t xml:space="preserve">where </w:t>
      </w:r>
      <w:r w:rsidR="00451948" w:rsidRPr="00A21AF0">
        <w:rPr>
          <w:lang w:val="en-AU"/>
        </w:rPr>
        <w:t>adequate maturity ratings rang</w:t>
      </w:r>
      <w:r w:rsidR="00B20769" w:rsidRPr="00A21AF0">
        <w:rPr>
          <w:lang w:val="en-AU"/>
        </w:rPr>
        <w:t>ed</w:t>
      </w:r>
      <w:r w:rsidR="00451948" w:rsidRPr="00A21AF0">
        <w:rPr>
          <w:lang w:val="en-AU"/>
        </w:rPr>
        <w:t xml:space="preserve"> </w:t>
      </w:r>
      <w:r w:rsidR="00874B94" w:rsidRPr="00A21AF0">
        <w:rPr>
          <w:lang w:val="en-AU"/>
        </w:rPr>
        <w:t xml:space="preserve">from </w:t>
      </w:r>
      <w:r w:rsidR="00451948" w:rsidRPr="00A21AF0">
        <w:rPr>
          <w:lang w:val="en-AU"/>
        </w:rPr>
        <w:t>50</w:t>
      </w:r>
      <w:r w:rsidR="00874B94" w:rsidRPr="00A21AF0">
        <w:rPr>
          <w:lang w:val="en-AU"/>
        </w:rPr>
        <w:t xml:space="preserve">% for </w:t>
      </w:r>
      <w:r w:rsidR="00223502" w:rsidRPr="00A21AF0">
        <w:rPr>
          <w:lang w:val="en-AU"/>
        </w:rPr>
        <w:t>nano</w:t>
      </w:r>
      <w:r w:rsidR="00451948" w:rsidRPr="00A21AF0">
        <w:t xml:space="preserve"> </w:t>
      </w:r>
      <w:r w:rsidR="00874B94" w:rsidRPr="00A21AF0">
        <w:t>agenc</w:t>
      </w:r>
      <w:r w:rsidR="006131F8" w:rsidRPr="00A21AF0">
        <w:t>ies</w:t>
      </w:r>
      <w:r w:rsidR="00874B94" w:rsidRPr="00A21AF0">
        <w:t xml:space="preserve"> and </w:t>
      </w:r>
      <w:r w:rsidR="00451948" w:rsidRPr="00A21AF0">
        <w:t>44</w:t>
      </w:r>
      <w:r w:rsidR="00874B94" w:rsidRPr="00A21AF0">
        <w:t xml:space="preserve">% for </w:t>
      </w:r>
      <w:r w:rsidR="00451948" w:rsidRPr="00A21AF0">
        <w:t>micro</w:t>
      </w:r>
      <w:r w:rsidR="00874B94" w:rsidRPr="00A21AF0">
        <w:t xml:space="preserve"> agencies to </w:t>
      </w:r>
      <w:r w:rsidR="00451948" w:rsidRPr="00A21AF0">
        <w:t>72</w:t>
      </w:r>
      <w:r w:rsidR="00874B94" w:rsidRPr="00A21AF0">
        <w:t>% for large agencies</w:t>
      </w:r>
      <w:r w:rsidR="00223502" w:rsidRPr="00A21AF0">
        <w:t>; and</w:t>
      </w:r>
    </w:p>
    <w:p w14:paraId="59E561CE" w14:textId="3C6EF921" w:rsidR="00D95652" w:rsidRPr="00A21AF0" w:rsidRDefault="00D95652" w:rsidP="00223502">
      <w:pPr>
        <w:pStyle w:val="ListParagraph"/>
        <w:numPr>
          <w:ilvl w:val="0"/>
          <w:numId w:val="47"/>
        </w:numPr>
        <w:spacing w:before="120"/>
        <w:ind w:left="357" w:hanging="357"/>
      </w:pPr>
      <w:r w:rsidRPr="00A21AF0">
        <w:t>undertaking data discovery and indexing activities using data catalogues, registers or indexes</w:t>
      </w:r>
      <w:r w:rsidR="00874B94" w:rsidRPr="00A21AF0">
        <w:t xml:space="preserve"> – </w:t>
      </w:r>
      <w:r w:rsidR="00B20769" w:rsidRPr="00A21AF0">
        <w:t>where</w:t>
      </w:r>
      <w:r w:rsidR="00451948" w:rsidRPr="00A21AF0">
        <w:t xml:space="preserve"> adequate maturity ratings ranging </w:t>
      </w:r>
      <w:r w:rsidR="00874B94" w:rsidRPr="00A21AF0">
        <w:t xml:space="preserve">from </w:t>
      </w:r>
      <w:r w:rsidR="00451948" w:rsidRPr="00A21AF0">
        <w:t>40</w:t>
      </w:r>
      <w:r w:rsidR="00874B94" w:rsidRPr="00A21AF0">
        <w:t>% for nano agenc</w:t>
      </w:r>
      <w:r w:rsidR="006131F8" w:rsidRPr="00A21AF0">
        <w:t>ies</w:t>
      </w:r>
      <w:r w:rsidR="00874B94" w:rsidRPr="00A21AF0">
        <w:t xml:space="preserve"> and </w:t>
      </w:r>
      <w:r w:rsidR="00451948" w:rsidRPr="00A21AF0">
        <w:t>42</w:t>
      </w:r>
      <w:r w:rsidR="00874B94" w:rsidRPr="00A21AF0">
        <w:t xml:space="preserve">% for </w:t>
      </w:r>
      <w:r w:rsidR="00451948" w:rsidRPr="00A21AF0">
        <w:t>micro</w:t>
      </w:r>
      <w:r w:rsidR="00874B94" w:rsidRPr="00A21AF0">
        <w:t xml:space="preserve"> agencies to </w:t>
      </w:r>
      <w:r w:rsidR="00451948" w:rsidRPr="00A21AF0">
        <w:t>67</w:t>
      </w:r>
      <w:r w:rsidR="00874B94" w:rsidRPr="00A21AF0">
        <w:t>% for large agencies</w:t>
      </w:r>
      <w:r w:rsidRPr="00A21AF0">
        <w:t>.</w:t>
      </w:r>
    </w:p>
    <w:p w14:paraId="7BF51532" w14:textId="043B0AB1" w:rsidR="00B0754D" w:rsidRPr="00A21AF0" w:rsidRDefault="00B0754D">
      <w:pPr>
        <w:ind w:right="0"/>
      </w:pPr>
    </w:p>
    <w:p w14:paraId="6815CE96" w14:textId="48B93F3F" w:rsidR="00346B15" w:rsidRPr="00A21AF0" w:rsidRDefault="00346B15">
      <w:pPr>
        <w:ind w:right="0"/>
      </w:pPr>
      <w:r w:rsidRPr="00A21AF0">
        <w:br w:type="page"/>
      </w:r>
    </w:p>
    <w:p w14:paraId="172A1FDC" w14:textId="327671CB" w:rsidR="000B6D7C" w:rsidRPr="00A21AF0" w:rsidRDefault="000B6D7C" w:rsidP="00BF6D31">
      <w:pPr>
        <w:pStyle w:val="Heading1"/>
        <w:rPr>
          <w:color w:val="1F911F"/>
        </w:rPr>
      </w:pPr>
      <w:r w:rsidRPr="00A21AF0">
        <w:rPr>
          <w:color w:val="1F911F"/>
        </w:rPr>
        <w:lastRenderedPageBreak/>
        <w:t>Management of digital information</w:t>
      </w:r>
      <w:r w:rsidR="00696128" w:rsidRPr="00A21AF0">
        <w:rPr>
          <w:color w:val="1F911F"/>
        </w:rPr>
        <w:t xml:space="preserve"> and data</w:t>
      </w:r>
    </w:p>
    <w:p w14:paraId="4614EC3A" w14:textId="032C5E5B" w:rsidR="000B6D7C" w:rsidRPr="00A21AF0" w:rsidRDefault="000B6D7C" w:rsidP="000B6D7C"/>
    <w:p w14:paraId="5012D7D2" w14:textId="5AFFFDF2" w:rsidR="00520B2C" w:rsidRPr="00A21AF0" w:rsidRDefault="00E05C98" w:rsidP="004A7117">
      <w:r w:rsidRPr="00A21AF0">
        <w:t xml:space="preserve">A sharp increase has occurred over the last decade in the proportion of agencies </w:t>
      </w:r>
      <w:r w:rsidR="00520B2C" w:rsidRPr="00A21AF0">
        <w:t xml:space="preserve">that </w:t>
      </w:r>
      <w:r w:rsidRPr="00A21AF0">
        <w:t>report managing information digitally by default</w:t>
      </w:r>
      <w:r w:rsidR="00520B2C" w:rsidRPr="00A21AF0">
        <w:t xml:space="preserve"> – rising from 30% in 2010 to 74% in 2015 and 92% in 2020</w:t>
      </w:r>
      <w:r w:rsidR="00520B2C" w:rsidRPr="00A21AF0">
        <w:rPr>
          <w:rStyle w:val="FootnoteReference"/>
        </w:rPr>
        <w:footnoteReference w:id="12"/>
      </w:r>
      <w:r w:rsidR="00163026" w:rsidRPr="00A21AF0">
        <w:t xml:space="preserve">. </w:t>
      </w:r>
      <w:r w:rsidR="00520B2C" w:rsidRPr="00A21AF0">
        <w:t>Th</w:t>
      </w:r>
      <w:r w:rsidR="00927BAD" w:rsidRPr="00A21AF0">
        <w:t>is</w:t>
      </w:r>
      <w:r w:rsidR="00520B2C" w:rsidRPr="00A21AF0">
        <w:t xml:space="preserve"> transition has </w:t>
      </w:r>
      <w:r w:rsidR="006131F8" w:rsidRPr="00A21AF0">
        <w:t xml:space="preserve">contributed </w:t>
      </w:r>
      <w:r w:rsidR="00927BAD" w:rsidRPr="00A21AF0">
        <w:t>to</w:t>
      </w:r>
      <w:r w:rsidR="00520B2C" w:rsidRPr="00A21AF0">
        <w:t xml:space="preserve"> </w:t>
      </w:r>
      <w:r w:rsidR="006131F8" w:rsidRPr="00A21AF0">
        <w:t xml:space="preserve">and coincided with </w:t>
      </w:r>
      <w:r w:rsidR="00520B2C" w:rsidRPr="00A21AF0">
        <w:t>a r</w:t>
      </w:r>
      <w:r w:rsidR="00BF2B99" w:rsidRPr="00A21AF0">
        <w:t>apid</w:t>
      </w:r>
      <w:r w:rsidR="00B77DD2" w:rsidRPr="00A21AF0">
        <w:t xml:space="preserve"> growth in the volume of digital </w:t>
      </w:r>
      <w:r w:rsidR="00696128" w:rsidRPr="00A21AF0">
        <w:t xml:space="preserve">information and </w:t>
      </w:r>
      <w:r w:rsidR="00B77DD2" w:rsidRPr="00A21AF0">
        <w:t xml:space="preserve">data being created </w:t>
      </w:r>
      <w:r w:rsidR="006131F8" w:rsidRPr="00A21AF0">
        <w:t xml:space="preserve">and managed </w:t>
      </w:r>
      <w:r w:rsidR="00B77DD2" w:rsidRPr="00A21AF0">
        <w:t xml:space="preserve">by Australian Government agencies. </w:t>
      </w:r>
    </w:p>
    <w:p w14:paraId="40C046EF" w14:textId="77777777" w:rsidR="00520B2C" w:rsidRPr="00A21AF0" w:rsidRDefault="00520B2C" w:rsidP="004A7117"/>
    <w:p w14:paraId="58F8815E" w14:textId="043F4EDF" w:rsidR="006131F8" w:rsidRPr="00A21AF0" w:rsidRDefault="00520B2C" w:rsidP="004A7117">
      <w:r w:rsidRPr="00A21AF0">
        <w:fldChar w:fldCharType="begin"/>
      </w:r>
      <w:r w:rsidRPr="00A21AF0">
        <w:instrText xml:space="preserve"> REF _Ref81944199 \h  \* MERGEFORMAT </w:instrText>
      </w:r>
      <w:r w:rsidRPr="00A21AF0">
        <w:fldChar w:fldCharType="separate"/>
      </w:r>
      <w:r w:rsidR="006531FF" w:rsidRPr="00A21AF0">
        <w:t xml:space="preserve">Figure </w:t>
      </w:r>
      <w:r w:rsidR="006531FF">
        <w:rPr>
          <w:noProof/>
        </w:rPr>
        <w:t>4</w:t>
      </w:r>
      <w:r w:rsidRPr="00A21AF0">
        <w:fldChar w:fldCharType="end"/>
      </w:r>
      <w:r w:rsidRPr="00A21AF0">
        <w:t xml:space="preserve"> shows that t</w:t>
      </w:r>
      <w:r w:rsidR="00BF2B99" w:rsidRPr="00A21AF0">
        <w:t xml:space="preserve">he volume of digital </w:t>
      </w:r>
      <w:r w:rsidR="00696128" w:rsidRPr="00A21AF0">
        <w:t xml:space="preserve">information </w:t>
      </w:r>
      <w:r w:rsidR="00927BAD" w:rsidRPr="00A21AF0">
        <w:t xml:space="preserve">and </w:t>
      </w:r>
      <w:r w:rsidR="00BF2B99" w:rsidRPr="00A21AF0">
        <w:t xml:space="preserve">data held by agencies </w:t>
      </w:r>
      <w:r w:rsidR="00927BAD" w:rsidRPr="00A21AF0">
        <w:t xml:space="preserve">has </w:t>
      </w:r>
      <w:r w:rsidR="00BF2B99" w:rsidRPr="00A21AF0">
        <w:t xml:space="preserve">more than doubled over the last two years, </w:t>
      </w:r>
      <w:r w:rsidR="00927BAD" w:rsidRPr="00A21AF0">
        <w:t xml:space="preserve">rising </w:t>
      </w:r>
      <w:r w:rsidR="00BF2B99" w:rsidRPr="00A21AF0">
        <w:t>from just over 95 petabytes to almost 200</w:t>
      </w:r>
      <w:r w:rsidR="006131F8" w:rsidRPr="00A21AF0">
        <w:t> </w:t>
      </w:r>
      <w:r w:rsidR="00BF2B99" w:rsidRPr="00A21AF0">
        <w:t>petabytes</w:t>
      </w:r>
      <w:r w:rsidR="00163026" w:rsidRPr="00A21AF0">
        <w:t xml:space="preserve">. </w:t>
      </w:r>
      <w:r w:rsidR="00BF2B99" w:rsidRPr="00A21AF0">
        <w:t xml:space="preserve">This continues a strong trend increase in digital </w:t>
      </w:r>
      <w:r w:rsidR="00696128" w:rsidRPr="00A21AF0">
        <w:t xml:space="preserve">information and </w:t>
      </w:r>
      <w:r w:rsidR="00BF2B99" w:rsidRPr="00A21AF0">
        <w:t xml:space="preserve">data holdings, which have recorded an average growth of over 180% per year </w:t>
      </w:r>
      <w:r w:rsidRPr="00A21AF0">
        <w:t>since 2010</w:t>
      </w:r>
      <w:r w:rsidR="00BF2B99" w:rsidRPr="00A21AF0">
        <w:t>.</w:t>
      </w:r>
      <w:r w:rsidR="00D75BCC" w:rsidRPr="00A21AF0">
        <w:t xml:space="preserve"> </w:t>
      </w:r>
    </w:p>
    <w:p w14:paraId="34B0B657" w14:textId="68A7C33D" w:rsidR="00BF2B99" w:rsidRPr="00A21AF0" w:rsidRDefault="00BF2B99" w:rsidP="006131F8">
      <w:pPr>
        <w:spacing w:before="240"/>
      </w:pPr>
      <w:r w:rsidRPr="00A21AF0">
        <w:t xml:space="preserve">This figure also shows that </w:t>
      </w:r>
      <w:r w:rsidR="00D75BCC" w:rsidRPr="00A21AF0">
        <w:t xml:space="preserve">almost three quarters of digital </w:t>
      </w:r>
      <w:r w:rsidR="00696128" w:rsidRPr="00A21AF0">
        <w:t>records</w:t>
      </w:r>
      <w:r w:rsidR="00D75BCC" w:rsidRPr="00A21AF0">
        <w:t xml:space="preserve"> </w:t>
      </w:r>
      <w:r w:rsidR="00696128" w:rsidRPr="00A21AF0">
        <w:t>are</w:t>
      </w:r>
      <w:r w:rsidR="00D75BCC" w:rsidRPr="00A21AF0">
        <w:t xml:space="preserve"> currently being kept in uncontrolled environments</w:t>
      </w:r>
      <w:r w:rsidR="00A061F5" w:rsidRPr="00A21AF0">
        <w:rPr>
          <w:rStyle w:val="FootnoteReference"/>
        </w:rPr>
        <w:footnoteReference w:id="13"/>
      </w:r>
      <w:r w:rsidR="006131F8" w:rsidRPr="00A21AF0">
        <w:t>. This h</w:t>
      </w:r>
      <w:r w:rsidR="00520B2C" w:rsidRPr="00A21AF0">
        <w:t>ighlight</w:t>
      </w:r>
      <w:r w:rsidR="006131F8" w:rsidRPr="00A21AF0">
        <w:t>s</w:t>
      </w:r>
      <w:r w:rsidR="00520B2C" w:rsidRPr="00A21AF0">
        <w:t xml:space="preserve"> the challenge</w:t>
      </w:r>
      <w:r w:rsidR="00927BAD" w:rsidRPr="00A21AF0">
        <w:t>s</w:t>
      </w:r>
      <w:r w:rsidR="00520B2C" w:rsidRPr="00A21AF0">
        <w:t xml:space="preserve"> and risk</w:t>
      </w:r>
      <w:r w:rsidR="00927BAD" w:rsidRPr="00A21AF0">
        <w:t>s</w:t>
      </w:r>
      <w:r w:rsidR="00520B2C" w:rsidRPr="00A21AF0">
        <w:t xml:space="preserve"> </w:t>
      </w:r>
      <w:r w:rsidR="006131F8" w:rsidRPr="00A21AF0">
        <w:t xml:space="preserve">faced by agencies in </w:t>
      </w:r>
      <w:r w:rsidR="00520B2C" w:rsidRPr="00A21AF0">
        <w:t>managing th</w:t>
      </w:r>
      <w:r w:rsidR="006131F8" w:rsidRPr="00A21AF0">
        <w:t>e</w:t>
      </w:r>
      <w:r w:rsidR="00520B2C" w:rsidRPr="00A21AF0">
        <w:t xml:space="preserve"> rapid growth</w:t>
      </w:r>
      <w:r w:rsidR="006131F8" w:rsidRPr="00A21AF0">
        <w:t xml:space="preserve"> in digital information and data volumes and the growing importance of more consistent application of better practice information and data management practices across agencies</w:t>
      </w:r>
      <w:r w:rsidR="00D75BCC" w:rsidRPr="00A21AF0">
        <w:t>.</w:t>
      </w:r>
    </w:p>
    <w:p w14:paraId="0B790D1C" w14:textId="3DF8A504" w:rsidR="00B77DD2" w:rsidRPr="00A21AF0" w:rsidRDefault="00B77DD2" w:rsidP="004A7117"/>
    <w:p w14:paraId="55D0F3BB" w14:textId="7B00FE26" w:rsidR="00B77DD2" w:rsidRPr="008755C7" w:rsidRDefault="00B77DD2" w:rsidP="00B77DD2">
      <w:pPr>
        <w:pStyle w:val="Caption"/>
        <w:jc w:val="left"/>
        <w:rPr>
          <w:b w:val="0"/>
          <w:bCs w:val="0"/>
        </w:rPr>
      </w:pPr>
      <w:bookmarkStart w:id="25" w:name="_Ref81944199"/>
      <w:bookmarkStart w:id="26" w:name="_Hlk81982386"/>
      <w:r w:rsidRPr="00A21AF0">
        <w:t xml:space="preserve">Figure </w:t>
      </w:r>
      <w:fldSimple w:instr=" SEQ Figure \* ARABIC ">
        <w:r w:rsidR="006531FF">
          <w:rPr>
            <w:noProof/>
          </w:rPr>
          <w:t>4</w:t>
        </w:r>
      </w:fldSimple>
      <w:bookmarkEnd w:id="25"/>
      <w:r w:rsidRPr="00A21AF0">
        <w:t>:</w:t>
      </w:r>
      <w:bookmarkEnd w:id="26"/>
      <w:r w:rsidRPr="00A21AF0">
        <w:rPr>
          <w:b w:val="0"/>
          <w:bCs w:val="0"/>
        </w:rPr>
        <w:t xml:space="preserve"> Volume of digital</w:t>
      </w:r>
      <w:r w:rsidR="00696128" w:rsidRPr="00A21AF0">
        <w:rPr>
          <w:b w:val="0"/>
          <w:bCs w:val="0"/>
        </w:rPr>
        <w:t xml:space="preserve"> information and</w:t>
      </w:r>
      <w:r w:rsidRPr="00A21AF0">
        <w:rPr>
          <w:b w:val="0"/>
          <w:bCs w:val="0"/>
        </w:rPr>
        <w:t xml:space="preserve"> data held by agencies 2010-2020</w:t>
      </w:r>
    </w:p>
    <w:p w14:paraId="06DF6CFD" w14:textId="0BDDBCAC" w:rsidR="00B77DD2" w:rsidRDefault="005260BC" w:rsidP="004A7117">
      <w:r w:rsidRPr="005260BC">
        <w:rPr>
          <w:noProof/>
          <w:lang w:eastAsia="en-AU"/>
        </w:rPr>
        <w:drawing>
          <wp:inline distT="0" distB="0" distL="0" distR="0" wp14:anchorId="6BE430AA" wp14:editId="519CEA84">
            <wp:extent cx="5391150" cy="32658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1150" cy="3265805"/>
                    </a:xfrm>
                    <a:prstGeom prst="rect">
                      <a:avLst/>
                    </a:prstGeom>
                    <a:noFill/>
                    <a:ln>
                      <a:noFill/>
                    </a:ln>
                  </pic:spPr>
                </pic:pic>
              </a:graphicData>
            </a:graphic>
          </wp:inline>
        </w:drawing>
      </w:r>
    </w:p>
    <w:p w14:paraId="046E78C4" w14:textId="1D1BA19D" w:rsidR="008A3517" w:rsidRDefault="008A3517" w:rsidP="004A7117"/>
    <w:p w14:paraId="4813D688" w14:textId="3CA0314F" w:rsidR="00452281" w:rsidRDefault="00452281">
      <w:pPr>
        <w:ind w:right="0"/>
      </w:pPr>
    </w:p>
    <w:p w14:paraId="68906BC7" w14:textId="12AC0E21" w:rsidR="006131F8" w:rsidRDefault="006131F8">
      <w:pPr>
        <w:ind w:right="0"/>
      </w:pPr>
      <w:r>
        <w:br w:type="page"/>
      </w:r>
    </w:p>
    <w:p w14:paraId="487553B9" w14:textId="6DEAFBB0" w:rsidR="00751861" w:rsidRPr="00823CE8" w:rsidRDefault="008A3517" w:rsidP="00927BAD">
      <w:pPr>
        <w:pStyle w:val="Heading1"/>
        <w:rPr>
          <w:color w:val="1F911F"/>
        </w:rPr>
      </w:pPr>
      <w:r w:rsidRPr="00823CE8">
        <w:rPr>
          <w:color w:val="1F911F"/>
        </w:rPr>
        <w:lastRenderedPageBreak/>
        <w:t>Agencies’ progress in implementing the</w:t>
      </w:r>
      <w:r w:rsidR="00751861" w:rsidRPr="00823CE8">
        <w:rPr>
          <w:color w:val="1F911F"/>
        </w:rPr>
        <w:t xml:space="preserve"> DC2020 principles</w:t>
      </w:r>
      <w:r w:rsidRPr="00823CE8">
        <w:rPr>
          <w:color w:val="1F911F"/>
        </w:rPr>
        <w:t xml:space="preserve"> and recommended actions</w:t>
      </w:r>
    </w:p>
    <w:p w14:paraId="5DB911E5" w14:textId="77777777" w:rsidR="008A3517" w:rsidRDefault="008A3517" w:rsidP="004A7117">
      <w:pPr>
        <w:rPr>
          <w:highlight w:val="yellow"/>
        </w:rPr>
      </w:pPr>
    </w:p>
    <w:p w14:paraId="5196F904" w14:textId="463579E4" w:rsidR="0041047D" w:rsidRDefault="0041047D" w:rsidP="0041047D">
      <w:pPr>
        <w:rPr>
          <w:highlight w:val="yellow"/>
        </w:rPr>
      </w:pPr>
      <w:r>
        <w:t>To assess progress towards implementation of the DC2020 policy, this section explores the maturity</w:t>
      </w:r>
      <w:r w:rsidRPr="00D63F11">
        <w:t xml:space="preserve"> of agencies </w:t>
      </w:r>
      <w:r>
        <w:t xml:space="preserve">against the subset of 14 maturity </w:t>
      </w:r>
      <w:r w:rsidRPr="00D63F11">
        <w:t xml:space="preserve">measures </w:t>
      </w:r>
      <w:r>
        <w:t xml:space="preserve">assessed within Check-up PLUS that were </w:t>
      </w:r>
      <w:r w:rsidRPr="00D63F11">
        <w:t xml:space="preserve">most directly linked to the </w:t>
      </w:r>
      <w:r>
        <w:t xml:space="preserve">principles </w:t>
      </w:r>
      <w:r w:rsidR="004F6821">
        <w:t>within</w:t>
      </w:r>
      <w:r>
        <w:t xml:space="preserve"> the policy</w:t>
      </w:r>
      <w:r w:rsidRPr="00D63F11">
        <w:t xml:space="preserve"> and</w:t>
      </w:r>
      <w:r>
        <w:t xml:space="preserve"> their associated</w:t>
      </w:r>
      <w:r w:rsidRPr="00D63F11">
        <w:t xml:space="preserve"> recommended actions</w:t>
      </w:r>
      <w:r>
        <w:t>.</w:t>
      </w:r>
    </w:p>
    <w:p w14:paraId="27DBF961" w14:textId="77777777" w:rsidR="0041047D" w:rsidRDefault="0041047D" w:rsidP="0041047D"/>
    <w:p w14:paraId="028CAD2A" w14:textId="52F23577" w:rsidR="00902A7C" w:rsidRDefault="0041047D" w:rsidP="0041047D">
      <w:r>
        <w:t xml:space="preserve">As shown in </w:t>
      </w:r>
      <w:r w:rsidRPr="0041047D">
        <w:fldChar w:fldCharType="begin"/>
      </w:r>
      <w:r w:rsidRPr="0041047D">
        <w:instrText xml:space="preserve"> REF _Ref82067220 \h  \* MERGEFORMAT </w:instrText>
      </w:r>
      <w:r w:rsidRPr="0041047D">
        <w:fldChar w:fldCharType="separate"/>
      </w:r>
      <w:r w:rsidR="006531FF" w:rsidRPr="006531FF">
        <w:t xml:space="preserve">Figure </w:t>
      </w:r>
      <w:r w:rsidR="006531FF" w:rsidRPr="006531FF">
        <w:rPr>
          <w:noProof/>
        </w:rPr>
        <w:t>5</w:t>
      </w:r>
      <w:r w:rsidRPr="0041047D">
        <w:fldChar w:fldCharType="end"/>
      </w:r>
      <w:r>
        <w:t xml:space="preserve">, </w:t>
      </w:r>
      <w:bookmarkStart w:id="27" w:name="_Hlk82859250"/>
      <w:r w:rsidR="006131F8">
        <w:t xml:space="preserve">a high proportion of agencies had </w:t>
      </w:r>
      <w:r>
        <w:t>implement</w:t>
      </w:r>
      <w:r w:rsidR="006131F8">
        <w:t>ed</w:t>
      </w:r>
      <w:r>
        <w:t xml:space="preserve"> principle 1</w:t>
      </w:r>
      <w:r w:rsidR="006131F8">
        <w:t xml:space="preserve">: </w:t>
      </w:r>
      <w:r w:rsidRPr="006131F8">
        <w:rPr>
          <w:i/>
          <w:iCs/>
        </w:rPr>
        <w:t>information is valued</w:t>
      </w:r>
      <w:r>
        <w:t xml:space="preserve"> and principle 2</w:t>
      </w:r>
      <w:r w:rsidR="006131F8">
        <w:t xml:space="preserve">: </w:t>
      </w:r>
      <w:r w:rsidRPr="006131F8">
        <w:rPr>
          <w:i/>
          <w:iCs/>
        </w:rPr>
        <w:t>information is managed digitally</w:t>
      </w:r>
      <w:r>
        <w:t xml:space="preserve"> to at least an adequate compliance level </w:t>
      </w:r>
      <w:r w:rsidR="006131F8">
        <w:t>by the end of 2020</w:t>
      </w:r>
      <w:r>
        <w:t>, while there was considerably more scope for improvement in implementation of principle 3</w:t>
      </w:r>
      <w:r w:rsidR="006131F8">
        <w:t xml:space="preserve">: </w:t>
      </w:r>
      <w:r w:rsidRPr="006131F8">
        <w:rPr>
          <w:i/>
          <w:iCs/>
        </w:rPr>
        <w:t>information, systems and processes are interoperable</w:t>
      </w:r>
      <w:r>
        <w:t>.</w:t>
      </w:r>
      <w:bookmarkEnd w:id="27"/>
    </w:p>
    <w:p w14:paraId="2E7FE8A7" w14:textId="77777777" w:rsidR="00902A7C" w:rsidRDefault="00902A7C" w:rsidP="005260BC"/>
    <w:p w14:paraId="2D5AA47A" w14:textId="38100CD8" w:rsidR="00902A7C" w:rsidRPr="001F41FB" w:rsidRDefault="00902A7C" w:rsidP="00902A7C">
      <w:pPr>
        <w:pStyle w:val="Caption"/>
        <w:jc w:val="left"/>
        <w:rPr>
          <w:b w:val="0"/>
          <w:bCs w:val="0"/>
          <w:i/>
          <w:iCs/>
        </w:rPr>
      </w:pPr>
      <w:bookmarkStart w:id="28" w:name="_Ref82067220"/>
      <w:r w:rsidRPr="001F41FB">
        <w:rPr>
          <w:i/>
          <w:iCs/>
        </w:rPr>
        <w:t xml:space="preserve">Figure </w:t>
      </w:r>
      <w:r w:rsidRPr="001F41FB">
        <w:rPr>
          <w:i/>
          <w:iCs/>
        </w:rPr>
        <w:fldChar w:fldCharType="begin"/>
      </w:r>
      <w:r w:rsidRPr="001F41FB">
        <w:rPr>
          <w:i/>
          <w:iCs/>
        </w:rPr>
        <w:instrText xml:space="preserve"> SEQ Figure \* ARABIC </w:instrText>
      </w:r>
      <w:r w:rsidRPr="001F41FB">
        <w:rPr>
          <w:i/>
          <w:iCs/>
        </w:rPr>
        <w:fldChar w:fldCharType="separate"/>
      </w:r>
      <w:r w:rsidR="006531FF">
        <w:rPr>
          <w:i/>
          <w:iCs/>
          <w:noProof/>
        </w:rPr>
        <w:t>5</w:t>
      </w:r>
      <w:r w:rsidRPr="001F41FB">
        <w:rPr>
          <w:i/>
          <w:iCs/>
        </w:rPr>
        <w:fldChar w:fldCharType="end"/>
      </w:r>
      <w:bookmarkEnd w:id="28"/>
      <w:r w:rsidRPr="00F54960">
        <w:rPr>
          <w:i/>
          <w:iCs/>
        </w:rPr>
        <w:t>:</w:t>
      </w:r>
      <w:r w:rsidRPr="001F41FB">
        <w:rPr>
          <w:b w:val="0"/>
          <w:bCs w:val="0"/>
          <w:i/>
          <w:iCs/>
        </w:rPr>
        <w:t xml:space="preserve"> </w:t>
      </w:r>
      <w:r>
        <w:rPr>
          <w:b w:val="0"/>
          <w:bCs w:val="0"/>
          <w:i/>
          <w:iCs/>
        </w:rPr>
        <w:t>Proportion of agencies that recorded adequate information management maturity for the three DC2020 principles</w:t>
      </w:r>
      <w:r w:rsidR="0079567F">
        <w:rPr>
          <w:b w:val="0"/>
          <w:bCs w:val="0"/>
          <w:i/>
          <w:iCs/>
        </w:rPr>
        <w:t>.</w:t>
      </w:r>
    </w:p>
    <w:p w14:paraId="182A5F78" w14:textId="54AB0B13" w:rsidR="00902A7C" w:rsidRDefault="0079567F" w:rsidP="005260BC">
      <w:r>
        <w:rPr>
          <w:noProof/>
        </w:rPr>
        <w:drawing>
          <wp:inline distT="0" distB="0" distL="0" distR="0" wp14:anchorId="0FBC4062" wp14:editId="0BD3BA9F">
            <wp:extent cx="4596765" cy="21278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6765" cy="2127885"/>
                    </a:xfrm>
                    <a:prstGeom prst="rect">
                      <a:avLst/>
                    </a:prstGeom>
                    <a:noFill/>
                  </pic:spPr>
                </pic:pic>
              </a:graphicData>
            </a:graphic>
          </wp:inline>
        </w:drawing>
      </w:r>
    </w:p>
    <w:p w14:paraId="07EE4CDD" w14:textId="77777777" w:rsidR="00C8094E" w:rsidRDefault="00C8094E" w:rsidP="00C8094E">
      <w:pPr>
        <w:pStyle w:val="TuneHeading3"/>
        <w:rPr>
          <w:rFonts w:ascii="Arial" w:hAnsi="Arial"/>
        </w:rPr>
      </w:pPr>
      <w:bookmarkStart w:id="29" w:name="_Toc81982859"/>
      <w:r>
        <w:t>Principle 1 – Information is valued</w:t>
      </w:r>
      <w:bookmarkEnd w:id="29"/>
    </w:p>
    <w:p w14:paraId="4E440999" w14:textId="5233FE96" w:rsidR="001720D0" w:rsidRDefault="00A47982" w:rsidP="0041047D">
      <w:pPr>
        <w:spacing w:before="240"/>
      </w:pPr>
      <w:r>
        <w:t>Ninety-three per cent</w:t>
      </w:r>
      <w:r w:rsidR="00902A7C">
        <w:t xml:space="preserve"> of agencies recorded adequate maturity in implementing principle 1</w:t>
      </w:r>
      <w:r w:rsidR="00346B15">
        <w:t xml:space="preserve">: </w:t>
      </w:r>
      <w:r w:rsidR="00902A7C" w:rsidRPr="00346B15">
        <w:rPr>
          <w:i/>
          <w:iCs/>
        </w:rPr>
        <w:t>information is valued</w:t>
      </w:r>
      <w:r w:rsidR="00902A7C">
        <w:t xml:space="preserve"> of DC2020</w:t>
      </w:r>
      <w:r w:rsidR="00163026">
        <w:t xml:space="preserve">. </w:t>
      </w:r>
      <w:r w:rsidR="003F380C">
        <w:t xml:space="preserve">This indicates that </w:t>
      </w:r>
      <w:r w:rsidR="001720D0">
        <w:t xml:space="preserve">the vast majority of agencies are </w:t>
      </w:r>
      <w:r w:rsidR="00346B15">
        <w:t xml:space="preserve">at least </w:t>
      </w:r>
      <w:r w:rsidR="00BA61DE">
        <w:t>often</w:t>
      </w:r>
      <w:r w:rsidR="003F380C">
        <w:t xml:space="preserve"> </w:t>
      </w:r>
      <w:r w:rsidR="001720D0">
        <w:t>creating and managing information appropriately</w:t>
      </w:r>
      <w:r w:rsidR="0041047D">
        <w:t>;</w:t>
      </w:r>
      <w:r w:rsidR="001720D0">
        <w:t xml:space="preserve"> have an information governance framework in place that allows them to manage their information</w:t>
      </w:r>
      <w:r w:rsidR="0041047D">
        <w:t>;</w:t>
      </w:r>
      <w:r w:rsidR="001720D0">
        <w:t xml:space="preserve"> and employ appropriately skilled information management staff to ensure their information responsibilities are being met. </w:t>
      </w:r>
    </w:p>
    <w:p w14:paraId="2F37348F" w14:textId="77777777" w:rsidR="001720D0" w:rsidRDefault="001720D0" w:rsidP="00C8094E"/>
    <w:p w14:paraId="1707FF35" w14:textId="2A864755" w:rsidR="00382226" w:rsidRPr="00BA61DE" w:rsidRDefault="001720D0" w:rsidP="00382226">
      <w:r w:rsidRPr="001720D0">
        <w:fldChar w:fldCharType="begin"/>
      </w:r>
      <w:r w:rsidRPr="001720D0">
        <w:instrText xml:space="preserve"> REF _Ref82017232 \h  \* MERGEFORMAT </w:instrText>
      </w:r>
      <w:r w:rsidRPr="001720D0">
        <w:fldChar w:fldCharType="separate"/>
      </w:r>
      <w:r w:rsidR="006531FF" w:rsidRPr="006531FF">
        <w:t xml:space="preserve">Figure </w:t>
      </w:r>
      <w:r w:rsidR="006531FF" w:rsidRPr="006531FF">
        <w:rPr>
          <w:noProof/>
        </w:rPr>
        <w:t>6</w:t>
      </w:r>
      <w:r w:rsidRPr="001720D0">
        <w:fldChar w:fldCharType="end"/>
      </w:r>
      <w:r w:rsidRPr="001720D0">
        <w:t xml:space="preserve"> </w:t>
      </w:r>
      <w:r w:rsidR="00346B15">
        <w:t xml:space="preserve">on the following page </w:t>
      </w:r>
      <w:r w:rsidRPr="001720D0">
        <w:t xml:space="preserve">shows </w:t>
      </w:r>
      <w:r>
        <w:t xml:space="preserve">that a high share of agencies recorded adequate </w:t>
      </w:r>
      <w:r w:rsidR="00BA61DE">
        <w:t>maturity</w:t>
      </w:r>
      <w:r>
        <w:t xml:space="preserve"> </w:t>
      </w:r>
      <w:r w:rsidR="00382226">
        <w:t xml:space="preserve">(ratings of at least ‘often’) </w:t>
      </w:r>
      <w:r>
        <w:t xml:space="preserve">across </w:t>
      </w:r>
      <w:r w:rsidR="00382226">
        <w:t xml:space="preserve">most measures within the </w:t>
      </w:r>
      <w:r>
        <w:t>five recommended actions</w:t>
      </w:r>
      <w:r w:rsidR="00346B15">
        <w:t xml:space="preserve"> under principle 1</w:t>
      </w:r>
      <w:r>
        <w:t>, with particularly high rates of implementation for</w:t>
      </w:r>
      <w:r w:rsidR="00382226">
        <w:t>:</w:t>
      </w:r>
    </w:p>
    <w:p w14:paraId="0C5ACB9D" w14:textId="6274CF47" w:rsidR="00902A7C" w:rsidRPr="00BA61DE" w:rsidRDefault="001720D0" w:rsidP="00223502">
      <w:pPr>
        <w:pStyle w:val="ListParagraph"/>
        <w:numPr>
          <w:ilvl w:val="0"/>
          <w:numId w:val="47"/>
        </w:numPr>
        <w:spacing w:before="120"/>
        <w:ind w:left="357" w:hanging="357"/>
        <w:rPr>
          <w:szCs w:val="24"/>
        </w:rPr>
      </w:pPr>
      <w:r w:rsidRPr="00BA61DE">
        <w:rPr>
          <w:szCs w:val="24"/>
        </w:rPr>
        <w:t>completing the 2020 Check-up PLUS survey</w:t>
      </w:r>
      <w:r w:rsidR="00382226">
        <w:rPr>
          <w:szCs w:val="24"/>
        </w:rPr>
        <w:t xml:space="preserve"> (96%) within recommendation 1: </w:t>
      </w:r>
      <w:r w:rsidR="00382226" w:rsidRPr="00382226">
        <w:rPr>
          <w:i/>
          <w:iCs/>
          <w:szCs w:val="24"/>
        </w:rPr>
        <w:t>information governance reporting</w:t>
      </w:r>
      <w:r w:rsidR="00223502" w:rsidRPr="00223502">
        <w:rPr>
          <w:szCs w:val="24"/>
        </w:rPr>
        <w:t>; and</w:t>
      </w:r>
    </w:p>
    <w:p w14:paraId="22766721" w14:textId="3640B6ED" w:rsidR="00382226" w:rsidRPr="00BA61DE" w:rsidRDefault="00382226" w:rsidP="00223502">
      <w:pPr>
        <w:pStyle w:val="ListParagraph"/>
        <w:numPr>
          <w:ilvl w:val="0"/>
          <w:numId w:val="47"/>
        </w:numPr>
        <w:spacing w:before="120"/>
        <w:ind w:left="357" w:hanging="357"/>
        <w:rPr>
          <w:szCs w:val="24"/>
        </w:rPr>
      </w:pPr>
      <w:r>
        <w:rPr>
          <w:szCs w:val="24"/>
        </w:rPr>
        <w:t xml:space="preserve">senior management support for digital information management as a business priority (96% at least often) within </w:t>
      </w:r>
      <w:r w:rsidRPr="00BA61DE">
        <w:rPr>
          <w:szCs w:val="24"/>
        </w:rPr>
        <w:t xml:space="preserve">recommended action 3: </w:t>
      </w:r>
      <w:r w:rsidR="00346B15" w:rsidRPr="0041047D">
        <w:rPr>
          <w:i/>
          <w:iCs/>
          <w:szCs w:val="24"/>
        </w:rPr>
        <w:t xml:space="preserve">agencies </w:t>
      </w:r>
      <w:r w:rsidRPr="0041047D">
        <w:rPr>
          <w:i/>
          <w:iCs/>
          <w:szCs w:val="24"/>
        </w:rPr>
        <w:t>have an information governance framework</w:t>
      </w:r>
      <w:r w:rsidR="00223502">
        <w:rPr>
          <w:szCs w:val="24"/>
        </w:rPr>
        <w:t>.</w:t>
      </w:r>
    </w:p>
    <w:p w14:paraId="2F926D80" w14:textId="64EBC49B" w:rsidR="00902A7C" w:rsidRDefault="00902A7C" w:rsidP="00C8094E"/>
    <w:p w14:paraId="556A386E" w14:textId="273AC3F9" w:rsidR="003F380C" w:rsidRDefault="003F380C" w:rsidP="00C8094E">
      <w:r>
        <w:lastRenderedPageBreak/>
        <w:t xml:space="preserve">The figure also shows that more scope for improvement exists regarding recommended action 4: </w:t>
      </w:r>
      <w:r w:rsidR="00346B15" w:rsidRPr="00234C68">
        <w:rPr>
          <w:i/>
          <w:iCs/>
        </w:rPr>
        <w:t xml:space="preserve">agencies </w:t>
      </w:r>
      <w:r w:rsidRPr="0041047D">
        <w:rPr>
          <w:i/>
          <w:iCs/>
        </w:rPr>
        <w:t>manage their information assets for as long as they are required</w:t>
      </w:r>
      <w:r w:rsidR="00163026">
        <w:t xml:space="preserve">. </w:t>
      </w:r>
      <w:r w:rsidR="00BA61DE">
        <w:t>O</w:t>
      </w:r>
      <w:r>
        <w:t>ver one-fifth of agencies record</w:t>
      </w:r>
      <w:r w:rsidR="000E2686">
        <w:t>ed</w:t>
      </w:r>
      <w:r>
        <w:t xml:space="preserve"> ‘inadequate’ maturity in both:</w:t>
      </w:r>
    </w:p>
    <w:p w14:paraId="0873A6EC" w14:textId="7C829E30" w:rsidR="003F380C" w:rsidRPr="00BA61DE" w:rsidRDefault="003F380C" w:rsidP="00223502">
      <w:pPr>
        <w:pStyle w:val="ListParagraph"/>
        <w:numPr>
          <w:ilvl w:val="0"/>
          <w:numId w:val="47"/>
        </w:numPr>
        <w:spacing w:before="120"/>
        <w:ind w:left="357" w:hanging="357"/>
        <w:rPr>
          <w:szCs w:val="24"/>
        </w:rPr>
      </w:pPr>
      <w:r w:rsidRPr="00BA61DE">
        <w:rPr>
          <w:szCs w:val="24"/>
        </w:rPr>
        <w:t xml:space="preserve">establishing governance across all business systems for the identification and disposal of information assets (28% </w:t>
      </w:r>
      <w:r w:rsidR="000E2686">
        <w:rPr>
          <w:szCs w:val="24"/>
        </w:rPr>
        <w:t>‘rarely</w:t>
      </w:r>
      <w:r w:rsidR="00223502">
        <w:rPr>
          <w:szCs w:val="24"/>
        </w:rPr>
        <w:t xml:space="preserve"> or </w:t>
      </w:r>
      <w:r w:rsidR="000E2686">
        <w:rPr>
          <w:szCs w:val="24"/>
        </w:rPr>
        <w:t>never’ or ‘sometimes’</w:t>
      </w:r>
      <w:r w:rsidRPr="00BA61DE">
        <w:rPr>
          <w:szCs w:val="24"/>
        </w:rPr>
        <w:t>)</w:t>
      </w:r>
      <w:r w:rsidR="00223502">
        <w:rPr>
          <w:szCs w:val="24"/>
        </w:rPr>
        <w:t>; and</w:t>
      </w:r>
    </w:p>
    <w:p w14:paraId="2E78601F" w14:textId="2CD938D4" w:rsidR="00452281" w:rsidRPr="00BA61DE" w:rsidRDefault="003F380C" w:rsidP="00223502">
      <w:pPr>
        <w:pStyle w:val="ListParagraph"/>
        <w:numPr>
          <w:ilvl w:val="0"/>
          <w:numId w:val="47"/>
        </w:numPr>
        <w:spacing w:before="120"/>
        <w:ind w:left="357" w:hanging="357"/>
        <w:rPr>
          <w:szCs w:val="24"/>
        </w:rPr>
      </w:pPr>
      <w:r w:rsidRPr="00BA61DE">
        <w:rPr>
          <w:szCs w:val="24"/>
        </w:rPr>
        <w:t>implementing preservation strategies, procedures and activities to ensure information can be accessed, used and understood for as long as required (21%</w:t>
      </w:r>
      <w:r w:rsidR="000E2686" w:rsidRPr="00BA61DE">
        <w:rPr>
          <w:szCs w:val="24"/>
        </w:rPr>
        <w:t xml:space="preserve"> </w:t>
      </w:r>
      <w:r w:rsidR="000E2686">
        <w:rPr>
          <w:szCs w:val="24"/>
        </w:rPr>
        <w:t>‘rarely</w:t>
      </w:r>
      <w:r w:rsidR="00223502">
        <w:rPr>
          <w:szCs w:val="24"/>
        </w:rPr>
        <w:t xml:space="preserve"> or </w:t>
      </w:r>
      <w:r w:rsidR="000E2686">
        <w:rPr>
          <w:szCs w:val="24"/>
        </w:rPr>
        <w:t>never’ or ‘sometimes’</w:t>
      </w:r>
      <w:r w:rsidRPr="00BA61DE">
        <w:rPr>
          <w:szCs w:val="24"/>
        </w:rPr>
        <w:t>).</w:t>
      </w:r>
    </w:p>
    <w:p w14:paraId="5BBEADD8" w14:textId="77777777" w:rsidR="00C8094E" w:rsidRDefault="00C8094E" w:rsidP="00C8094E"/>
    <w:p w14:paraId="160D89CB" w14:textId="07694016" w:rsidR="00C8094E" w:rsidRDefault="00C8094E" w:rsidP="009603FA">
      <w:pPr>
        <w:pStyle w:val="NoSpacing"/>
      </w:pPr>
      <w:bookmarkStart w:id="30" w:name="_Ref82017232"/>
      <w:r w:rsidRPr="00C8094E">
        <w:rPr>
          <w:b/>
          <w:bCs/>
        </w:rPr>
        <w:t xml:space="preserve">Figure </w:t>
      </w:r>
      <w:r w:rsidRPr="00C8094E">
        <w:rPr>
          <w:b/>
          <w:bCs/>
        </w:rPr>
        <w:fldChar w:fldCharType="begin"/>
      </w:r>
      <w:r w:rsidRPr="00C8094E">
        <w:rPr>
          <w:b/>
          <w:bCs/>
        </w:rPr>
        <w:instrText xml:space="preserve"> SEQ Figure \* ARABIC </w:instrText>
      </w:r>
      <w:r w:rsidRPr="00C8094E">
        <w:rPr>
          <w:b/>
          <w:bCs/>
        </w:rPr>
        <w:fldChar w:fldCharType="separate"/>
      </w:r>
      <w:r w:rsidR="006531FF">
        <w:rPr>
          <w:b/>
          <w:bCs/>
        </w:rPr>
        <w:t>6</w:t>
      </w:r>
      <w:r w:rsidRPr="00C8094E">
        <w:rPr>
          <w:b/>
          <w:bCs/>
        </w:rPr>
        <w:fldChar w:fldCharType="end"/>
      </w:r>
      <w:bookmarkEnd w:id="30"/>
      <w:r w:rsidRPr="00C8094E">
        <w:rPr>
          <w:b/>
          <w:bCs/>
        </w:rPr>
        <w:t>:</w:t>
      </w:r>
      <w:r>
        <w:rPr>
          <w:b/>
          <w:bCs/>
        </w:rPr>
        <w:t xml:space="preserve"> </w:t>
      </w:r>
      <w:r w:rsidR="00A47982" w:rsidRPr="00A47982">
        <w:t xml:space="preserve">Implementation of </w:t>
      </w:r>
      <w:r w:rsidR="00A47982">
        <w:t xml:space="preserve">principle </w:t>
      </w:r>
      <w:r>
        <w:t>1</w:t>
      </w:r>
      <w:r w:rsidR="00A47982">
        <w:t xml:space="preserve"> (</w:t>
      </w:r>
      <w:r>
        <w:t>Information is valued</w:t>
      </w:r>
      <w:r w:rsidR="00A47982">
        <w:t>)</w:t>
      </w:r>
      <w:r>
        <w:t xml:space="preserve"> recommended actions</w:t>
      </w:r>
      <w:r w:rsidR="00A47982">
        <w:t xml:space="preserve"> in 2020</w:t>
      </w:r>
    </w:p>
    <w:p w14:paraId="206BDC0F" w14:textId="00C449D0" w:rsidR="00C8094E" w:rsidRDefault="00A47982" w:rsidP="009603FA">
      <w:pPr>
        <w:pStyle w:val="NoSpacing"/>
      </w:pPr>
      <w:r w:rsidRPr="00A47982">
        <w:rPr>
          <w:lang w:eastAsia="en-AU"/>
        </w:rPr>
        <w:drawing>
          <wp:inline distT="0" distB="0" distL="0" distR="0" wp14:anchorId="3417C111" wp14:editId="6CA2692B">
            <wp:extent cx="5760085" cy="3843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3843655"/>
                    </a:xfrm>
                    <a:prstGeom prst="rect">
                      <a:avLst/>
                    </a:prstGeom>
                    <a:noFill/>
                    <a:ln>
                      <a:noFill/>
                    </a:ln>
                  </pic:spPr>
                </pic:pic>
              </a:graphicData>
            </a:graphic>
          </wp:inline>
        </w:drawing>
      </w:r>
    </w:p>
    <w:p w14:paraId="64E5DE79" w14:textId="77777777" w:rsidR="00C8094E" w:rsidRPr="004F6821" w:rsidRDefault="00C8094E" w:rsidP="008233F2">
      <w:pPr>
        <w:pStyle w:val="NoSpacing"/>
        <w:spacing w:before="0"/>
        <w:ind w:left="852"/>
        <w:rPr>
          <w:rFonts w:ascii="Arial" w:hAnsi="Arial" w:cs="Arial"/>
          <w:color w:val="A6A6A6" w:themeColor="background1" w:themeShade="A6"/>
          <w:sz w:val="20"/>
          <w:szCs w:val="20"/>
        </w:rPr>
      </w:pPr>
      <w:r w:rsidRPr="004F6821">
        <w:rPr>
          <w:color w:val="A6A6A6" w:themeColor="background1" w:themeShade="A6"/>
          <w:sz w:val="20"/>
          <w:szCs w:val="20"/>
        </w:rPr>
        <w:t>*Proportion of relevant agencies who have submitted the approved management survey.</w:t>
      </w:r>
    </w:p>
    <w:p w14:paraId="6194BC8B" w14:textId="5C456E73" w:rsidR="00C8094E" w:rsidRPr="004F6821" w:rsidRDefault="00C8094E" w:rsidP="008233F2">
      <w:pPr>
        <w:pStyle w:val="NoSpacing"/>
        <w:spacing w:before="0"/>
        <w:ind w:left="852"/>
        <w:rPr>
          <w:color w:val="A6A6A6" w:themeColor="background1" w:themeShade="A6"/>
          <w:sz w:val="20"/>
          <w:szCs w:val="20"/>
        </w:rPr>
      </w:pPr>
      <w:r w:rsidRPr="004F6821">
        <w:rPr>
          <w:color w:val="A6A6A6" w:themeColor="background1" w:themeShade="A6"/>
          <w:sz w:val="20"/>
          <w:szCs w:val="20"/>
        </w:rPr>
        <w:t>^Scale as shown.</w:t>
      </w:r>
    </w:p>
    <w:p w14:paraId="2212129D" w14:textId="647E535C" w:rsidR="00C8094E" w:rsidRPr="004F6821" w:rsidRDefault="00C8094E" w:rsidP="008233F2">
      <w:pPr>
        <w:pStyle w:val="NoSpacing"/>
        <w:spacing w:before="0"/>
        <w:ind w:left="852"/>
        <w:rPr>
          <w:color w:val="A6A6A6" w:themeColor="background1" w:themeShade="A6"/>
          <w:sz w:val="20"/>
          <w:szCs w:val="20"/>
        </w:rPr>
      </w:pPr>
      <w:r w:rsidRPr="004F6821">
        <w:rPr>
          <w:color w:val="A6A6A6" w:themeColor="background1" w:themeShade="A6"/>
          <w:sz w:val="20"/>
          <w:szCs w:val="20"/>
        </w:rPr>
        <w:t xml:space="preserve">Base: </w:t>
      </w:r>
      <w:r w:rsidR="00A47982" w:rsidRPr="004F6821">
        <w:rPr>
          <w:color w:val="A6A6A6" w:themeColor="background1" w:themeShade="A6"/>
          <w:sz w:val="20"/>
          <w:szCs w:val="20"/>
        </w:rPr>
        <w:t>n=</w:t>
      </w:r>
      <w:r w:rsidRPr="004F6821">
        <w:rPr>
          <w:color w:val="A6A6A6" w:themeColor="background1" w:themeShade="A6"/>
          <w:sz w:val="20"/>
          <w:szCs w:val="20"/>
        </w:rPr>
        <w:t>169</w:t>
      </w:r>
      <w:r w:rsidR="00A47982" w:rsidRPr="004F6821">
        <w:rPr>
          <w:color w:val="A6A6A6" w:themeColor="background1" w:themeShade="A6"/>
          <w:sz w:val="20"/>
          <w:szCs w:val="20"/>
        </w:rPr>
        <w:t xml:space="preserve"> agencies</w:t>
      </w:r>
      <w:r w:rsidRPr="004F6821">
        <w:rPr>
          <w:color w:val="A6A6A6" w:themeColor="background1" w:themeShade="A6"/>
          <w:sz w:val="20"/>
          <w:szCs w:val="20"/>
        </w:rPr>
        <w:t>.</w:t>
      </w:r>
    </w:p>
    <w:p w14:paraId="3CA5DE64" w14:textId="77777777" w:rsidR="00346B15" w:rsidRDefault="00346B15">
      <w:pPr>
        <w:ind w:right="0"/>
        <w:rPr>
          <w:rFonts w:eastAsiaTheme="majorEastAsia"/>
          <w:b/>
          <w:color w:val="000000" w:themeColor="text1"/>
          <w:szCs w:val="30"/>
          <w:lang w:eastAsia="en-GB"/>
        </w:rPr>
      </w:pPr>
      <w:bookmarkStart w:id="31" w:name="_Toc81982860"/>
      <w:r>
        <w:br w:type="page"/>
      </w:r>
    </w:p>
    <w:p w14:paraId="2A60DD04" w14:textId="1BE85F89" w:rsidR="00C8094E" w:rsidRDefault="00C8094E" w:rsidP="00C8094E">
      <w:pPr>
        <w:pStyle w:val="TuneHeading3"/>
      </w:pPr>
      <w:r>
        <w:lastRenderedPageBreak/>
        <w:t>Principle 2 – Information is managed digitally</w:t>
      </w:r>
      <w:bookmarkEnd w:id="31"/>
    </w:p>
    <w:p w14:paraId="2D3DB620" w14:textId="4F791B6F" w:rsidR="00A47982" w:rsidRDefault="00A47982" w:rsidP="00A47982">
      <w:pPr>
        <w:spacing w:before="240"/>
      </w:pPr>
      <w:r>
        <w:t>Ninety-seven per cent of agencies recorded adequate maturity in implementing principle 2</w:t>
      </w:r>
      <w:r w:rsidR="00E71E66">
        <w:t xml:space="preserve">: </w:t>
      </w:r>
      <w:r w:rsidRPr="00E71E66">
        <w:rPr>
          <w:i/>
          <w:iCs/>
        </w:rPr>
        <w:t>information is managed digitally</w:t>
      </w:r>
      <w:r>
        <w:t xml:space="preserve"> of DC2020</w:t>
      </w:r>
      <w:r w:rsidR="00163026">
        <w:t xml:space="preserve">. </w:t>
      </w:r>
      <w:r>
        <w:t xml:space="preserve">This indicates that nearly all agencies are utilising digital work processes, including authorisations and approvals completed digitally, and create and manage </w:t>
      </w:r>
      <w:r w:rsidR="00346B15">
        <w:t xml:space="preserve">information </w:t>
      </w:r>
      <w:r>
        <w:t>in a digital format.</w:t>
      </w:r>
    </w:p>
    <w:p w14:paraId="3380AF4F" w14:textId="77777777" w:rsidR="00A47982" w:rsidRDefault="00A47982" w:rsidP="00A47982"/>
    <w:p w14:paraId="6AD240B0" w14:textId="4BD788F9" w:rsidR="00A47982" w:rsidRDefault="00163026" w:rsidP="00A47982">
      <w:r w:rsidRPr="00163026">
        <w:fldChar w:fldCharType="begin"/>
      </w:r>
      <w:r w:rsidRPr="00163026">
        <w:instrText xml:space="preserve"> REF _Ref82098956 \h  \* MERGEFORMAT </w:instrText>
      </w:r>
      <w:r w:rsidRPr="00163026">
        <w:fldChar w:fldCharType="separate"/>
      </w:r>
      <w:r w:rsidR="006531FF" w:rsidRPr="006531FF">
        <w:t xml:space="preserve">Figure </w:t>
      </w:r>
      <w:r w:rsidR="006531FF" w:rsidRPr="006531FF">
        <w:rPr>
          <w:noProof/>
        </w:rPr>
        <w:t>7</w:t>
      </w:r>
      <w:r w:rsidRPr="00163026">
        <w:fldChar w:fldCharType="end"/>
      </w:r>
      <w:r w:rsidR="00A47982" w:rsidRPr="00163026">
        <w:t xml:space="preserve"> sho</w:t>
      </w:r>
      <w:r w:rsidR="00A47982" w:rsidRPr="001720D0">
        <w:t xml:space="preserve">ws </w:t>
      </w:r>
      <w:r w:rsidR="00A47982">
        <w:t>that</w:t>
      </w:r>
      <w:r w:rsidR="000E2686">
        <w:t xml:space="preserve"> </w:t>
      </w:r>
      <w:r w:rsidR="0079567F">
        <w:t xml:space="preserve">at least </w:t>
      </w:r>
      <w:r w:rsidR="000E2686">
        <w:t>9</w:t>
      </w:r>
      <w:r w:rsidR="0079567F">
        <w:t>3</w:t>
      </w:r>
      <w:r w:rsidR="000E2686">
        <w:t xml:space="preserve">% of agencies </w:t>
      </w:r>
      <w:r w:rsidR="00A47982">
        <w:t xml:space="preserve">recorded </w:t>
      </w:r>
      <w:r w:rsidR="000E2686">
        <w:t xml:space="preserve">at least </w:t>
      </w:r>
      <w:r w:rsidR="00A47982">
        <w:t xml:space="preserve">adequate maturity across </w:t>
      </w:r>
      <w:r w:rsidR="000E2686">
        <w:t>both measured aspects of</w:t>
      </w:r>
      <w:r w:rsidR="00A47982">
        <w:t xml:space="preserve"> </w:t>
      </w:r>
      <w:r w:rsidR="00A47982" w:rsidRPr="007E091D">
        <w:t xml:space="preserve">recommended action 7: </w:t>
      </w:r>
      <w:r w:rsidR="00A47982" w:rsidRPr="00A47982">
        <w:rPr>
          <w:i/>
          <w:iCs/>
        </w:rPr>
        <w:t>information in analogue formats is migrated to digital format, where there is value for business</w:t>
      </w:r>
      <w:r w:rsidR="00A47982">
        <w:t xml:space="preserve">. </w:t>
      </w:r>
    </w:p>
    <w:p w14:paraId="1F089BB9" w14:textId="77777777" w:rsidR="00A47982" w:rsidRDefault="00A47982" w:rsidP="00A47982"/>
    <w:p w14:paraId="284ABE62" w14:textId="02012972" w:rsidR="00A47982" w:rsidRDefault="00A47982" w:rsidP="00A47982">
      <w:r>
        <w:t>Maturity was</w:t>
      </w:r>
      <w:r w:rsidR="00346B15">
        <w:t>, however,</w:t>
      </w:r>
      <w:r>
        <w:t xml:space="preserve"> mixed for </w:t>
      </w:r>
      <w:r w:rsidRPr="007E091D">
        <w:t xml:space="preserve">recommended action </w:t>
      </w:r>
      <w:r w:rsidR="000E2686">
        <w:t>6</w:t>
      </w:r>
      <w:r w:rsidRPr="007E091D">
        <w:t xml:space="preserve">: </w:t>
      </w:r>
      <w:r w:rsidR="000E2686" w:rsidRPr="000E2686">
        <w:rPr>
          <w:i/>
          <w:iCs/>
        </w:rPr>
        <w:t xml:space="preserve">Agencies’ business interactions, decisions and authorisations are recorded </w:t>
      </w:r>
      <w:r w:rsidRPr="000E2686">
        <w:rPr>
          <w:i/>
          <w:iCs/>
        </w:rPr>
        <w:t>digital</w:t>
      </w:r>
      <w:r w:rsidR="000E2686" w:rsidRPr="000E2686">
        <w:rPr>
          <w:i/>
          <w:iCs/>
        </w:rPr>
        <w:t>ly</w:t>
      </w:r>
      <w:r w:rsidR="00163026">
        <w:t xml:space="preserve">. </w:t>
      </w:r>
      <w:r>
        <w:t xml:space="preserve">While </w:t>
      </w:r>
      <w:r w:rsidR="000E2686">
        <w:t>96%</w:t>
      </w:r>
      <w:r>
        <w:t xml:space="preserve"> of agencies reported adoption of a digital by default approach</w:t>
      </w:r>
      <w:r w:rsidR="000E2686">
        <w:t xml:space="preserve"> at least often</w:t>
      </w:r>
      <w:r>
        <w:t xml:space="preserve">, there was scope for improvement regarding use of appropriate technologies </w:t>
      </w:r>
      <w:r w:rsidRPr="00E20AC2">
        <w:t>to automate processes</w:t>
      </w:r>
      <w:r>
        <w:t xml:space="preserve">, with </w:t>
      </w:r>
      <w:r w:rsidR="00346B15">
        <w:t xml:space="preserve">18% </w:t>
      </w:r>
      <w:r w:rsidRPr="00E20AC2">
        <w:t xml:space="preserve">of agencies </w:t>
      </w:r>
      <w:r w:rsidR="006E025A">
        <w:t xml:space="preserve">indicating that this occurred </w:t>
      </w:r>
      <w:r w:rsidR="005134A7">
        <w:t>only ‘</w:t>
      </w:r>
      <w:r w:rsidR="006E025A">
        <w:t>rarely</w:t>
      </w:r>
      <w:r w:rsidR="00223502">
        <w:t xml:space="preserve"> or </w:t>
      </w:r>
      <w:r w:rsidR="006E025A">
        <w:t>never</w:t>
      </w:r>
      <w:r w:rsidR="005134A7">
        <w:t>’</w:t>
      </w:r>
      <w:r w:rsidR="006E025A">
        <w:t xml:space="preserve"> or </w:t>
      </w:r>
      <w:r w:rsidR="005134A7">
        <w:t>‘</w:t>
      </w:r>
      <w:r w:rsidR="006E025A">
        <w:t>sometimes</w:t>
      </w:r>
      <w:r w:rsidR="005134A7">
        <w:t>’</w:t>
      </w:r>
      <w:r>
        <w:t>.</w:t>
      </w:r>
    </w:p>
    <w:p w14:paraId="4C972276" w14:textId="77777777" w:rsidR="00A47982" w:rsidRPr="007E091D" w:rsidRDefault="00A47982" w:rsidP="00A47982"/>
    <w:p w14:paraId="22811B8C" w14:textId="635435B4" w:rsidR="00C8094E" w:rsidRPr="00A47982" w:rsidRDefault="00C8094E" w:rsidP="009603FA">
      <w:pPr>
        <w:pStyle w:val="NoSpacing"/>
      </w:pPr>
      <w:bookmarkStart w:id="32" w:name="_Ref82098956"/>
      <w:r w:rsidRPr="00C8094E">
        <w:rPr>
          <w:b/>
          <w:bCs/>
        </w:rPr>
        <w:t xml:space="preserve">Figure </w:t>
      </w:r>
      <w:r w:rsidRPr="00C8094E">
        <w:rPr>
          <w:b/>
          <w:bCs/>
        </w:rPr>
        <w:fldChar w:fldCharType="begin"/>
      </w:r>
      <w:r w:rsidRPr="00C8094E">
        <w:rPr>
          <w:b/>
          <w:bCs/>
        </w:rPr>
        <w:instrText xml:space="preserve"> SEQ Figure \* ARABIC </w:instrText>
      </w:r>
      <w:r w:rsidRPr="00C8094E">
        <w:rPr>
          <w:b/>
          <w:bCs/>
        </w:rPr>
        <w:fldChar w:fldCharType="separate"/>
      </w:r>
      <w:r w:rsidR="006531FF">
        <w:rPr>
          <w:b/>
          <w:bCs/>
        </w:rPr>
        <w:t>7</w:t>
      </w:r>
      <w:r w:rsidRPr="00C8094E">
        <w:rPr>
          <w:b/>
          <w:bCs/>
        </w:rPr>
        <w:fldChar w:fldCharType="end"/>
      </w:r>
      <w:bookmarkEnd w:id="32"/>
      <w:r w:rsidRPr="00C8094E">
        <w:rPr>
          <w:b/>
          <w:bCs/>
        </w:rPr>
        <w:t>:</w:t>
      </w:r>
      <w:r>
        <w:rPr>
          <w:b/>
          <w:bCs/>
        </w:rPr>
        <w:t xml:space="preserve"> </w:t>
      </w:r>
      <w:r w:rsidR="00A47982" w:rsidRPr="00A47982">
        <w:t>Implementation of p</w:t>
      </w:r>
      <w:r w:rsidRPr="00A47982">
        <w:t>rinciple 2</w:t>
      </w:r>
      <w:r w:rsidR="00A47982" w:rsidRPr="00A47982">
        <w:t xml:space="preserve"> (</w:t>
      </w:r>
      <w:r w:rsidRPr="00A47982">
        <w:t>Information is managed digitally</w:t>
      </w:r>
      <w:r w:rsidR="00A47982" w:rsidRPr="00A47982">
        <w:t>)</w:t>
      </w:r>
      <w:r w:rsidRPr="00A47982">
        <w:t xml:space="preserve"> recommended actions</w:t>
      </w:r>
      <w:r w:rsidR="00A47982" w:rsidRPr="00A47982">
        <w:t xml:space="preserve"> in 2020</w:t>
      </w:r>
    </w:p>
    <w:p w14:paraId="4E0A9B02" w14:textId="29487DB4" w:rsidR="00C8094E" w:rsidRPr="008233F2" w:rsidRDefault="000E2686" w:rsidP="009603FA">
      <w:pPr>
        <w:pStyle w:val="NoSpacing"/>
        <w:rPr>
          <w:color w:val="A6A6A6" w:themeColor="background1" w:themeShade="A6"/>
          <w:sz w:val="20"/>
          <w:szCs w:val="20"/>
        </w:rPr>
      </w:pPr>
      <w:r w:rsidRPr="000E2686">
        <w:rPr>
          <w:lang w:eastAsia="en-AU"/>
        </w:rPr>
        <w:drawing>
          <wp:inline distT="0" distB="0" distL="0" distR="0" wp14:anchorId="06A8928D" wp14:editId="1A832AAB">
            <wp:extent cx="5760085" cy="19609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5274"/>
                    <a:stretch/>
                  </pic:blipFill>
                  <pic:spPr bwMode="auto">
                    <a:xfrm>
                      <a:off x="0" y="0"/>
                      <a:ext cx="5760085" cy="1960918"/>
                    </a:xfrm>
                    <a:prstGeom prst="rect">
                      <a:avLst/>
                    </a:prstGeom>
                    <a:noFill/>
                    <a:ln>
                      <a:noFill/>
                    </a:ln>
                    <a:extLst>
                      <a:ext uri="{53640926-AAD7-44D8-BBD7-CCE9431645EC}">
                        <a14:shadowObscured xmlns:a14="http://schemas.microsoft.com/office/drawing/2010/main"/>
                      </a:ext>
                    </a:extLst>
                  </pic:spPr>
                </pic:pic>
              </a:graphicData>
            </a:graphic>
          </wp:inline>
        </w:drawing>
      </w:r>
      <w:r w:rsidR="00C8094E" w:rsidRPr="008233F2">
        <w:rPr>
          <w:color w:val="A6A6A6" w:themeColor="background1" w:themeShade="A6"/>
          <w:sz w:val="20"/>
          <w:szCs w:val="20"/>
        </w:rPr>
        <w:t>Base: n=169</w:t>
      </w:r>
      <w:r w:rsidR="00A47982" w:rsidRPr="008233F2">
        <w:rPr>
          <w:color w:val="A6A6A6" w:themeColor="background1" w:themeShade="A6"/>
          <w:sz w:val="20"/>
          <w:szCs w:val="20"/>
        </w:rPr>
        <w:t xml:space="preserve"> agencies</w:t>
      </w:r>
      <w:r w:rsidR="00C8094E" w:rsidRPr="008233F2">
        <w:rPr>
          <w:color w:val="A6A6A6" w:themeColor="background1" w:themeShade="A6"/>
          <w:sz w:val="20"/>
          <w:szCs w:val="20"/>
        </w:rPr>
        <w:t>.</w:t>
      </w:r>
    </w:p>
    <w:p w14:paraId="07E96AB4" w14:textId="77777777" w:rsidR="00C8094E" w:rsidRDefault="00C8094E" w:rsidP="00FF1F2D"/>
    <w:p w14:paraId="20AF401A" w14:textId="77777777" w:rsidR="00C8094E" w:rsidRDefault="00C8094E" w:rsidP="00C8094E">
      <w:pPr>
        <w:pStyle w:val="TuneHeading3"/>
      </w:pPr>
      <w:bookmarkStart w:id="33" w:name="_Toc81982861"/>
      <w:r>
        <w:t>Principle 3 – Information, systems and processes are interoperable</w:t>
      </w:r>
      <w:bookmarkEnd w:id="33"/>
    </w:p>
    <w:p w14:paraId="644119AC" w14:textId="6DE75962" w:rsidR="005134A7" w:rsidRDefault="00346B15" w:rsidP="005134A7">
      <w:pPr>
        <w:spacing w:before="240"/>
      </w:pPr>
      <w:r>
        <w:t xml:space="preserve">Seventy per cent </w:t>
      </w:r>
      <w:r w:rsidR="005134A7">
        <w:t>of agencies recorded adequate maturity in implementing principle 3</w:t>
      </w:r>
      <w:r w:rsidR="000D1739">
        <w:t>:</w:t>
      </w:r>
      <w:r w:rsidR="005134A7">
        <w:t xml:space="preserve"> </w:t>
      </w:r>
      <w:r w:rsidR="005134A7" w:rsidRPr="000D1739">
        <w:rPr>
          <w:i/>
          <w:iCs/>
        </w:rPr>
        <w:t>information, systems and processes are interoperable</w:t>
      </w:r>
      <w:r w:rsidR="005134A7">
        <w:t xml:space="preserve"> of DC2020, significantly lower than principles 1 and 2</w:t>
      </w:r>
      <w:r w:rsidR="00163026">
        <w:t xml:space="preserve">. </w:t>
      </w:r>
      <w:r w:rsidR="005134A7">
        <w:t xml:space="preserve">This indicates that while a </w:t>
      </w:r>
      <w:r w:rsidR="000D1739">
        <w:t>solid share</w:t>
      </w:r>
      <w:r w:rsidR="005134A7">
        <w:t xml:space="preserve"> of agencies are managing information based on </w:t>
      </w:r>
      <w:r w:rsidR="000D1739">
        <w:t xml:space="preserve">relevant </w:t>
      </w:r>
      <w:r w:rsidR="005134A7">
        <w:t xml:space="preserve">format and metadata standards and ensuring </w:t>
      </w:r>
      <w:r w:rsidR="000D1739">
        <w:t xml:space="preserve">their </w:t>
      </w:r>
      <w:r w:rsidR="005134A7">
        <w:t>business systems meet functional requirements, there is room for improvement.</w:t>
      </w:r>
    </w:p>
    <w:p w14:paraId="3082C43C" w14:textId="5DB669F1" w:rsidR="005134A7" w:rsidRDefault="005134A7" w:rsidP="005134A7"/>
    <w:p w14:paraId="23AF0917" w14:textId="32FC3DCF" w:rsidR="005134A7" w:rsidRPr="008755C7" w:rsidRDefault="00163026" w:rsidP="00163026">
      <w:pPr>
        <w:keepNext/>
      </w:pPr>
      <w:r w:rsidRPr="00163026">
        <w:fldChar w:fldCharType="begin"/>
      </w:r>
      <w:r w:rsidRPr="00163026">
        <w:instrText xml:space="preserve"> REF _Ref82098971 \h  \* MERGEFORMAT </w:instrText>
      </w:r>
      <w:r w:rsidRPr="00163026">
        <w:fldChar w:fldCharType="separate"/>
      </w:r>
      <w:r w:rsidR="006531FF" w:rsidRPr="006531FF">
        <w:t xml:space="preserve">Figure </w:t>
      </w:r>
      <w:r w:rsidR="006531FF" w:rsidRPr="006531FF">
        <w:rPr>
          <w:noProof/>
        </w:rPr>
        <w:t>8</w:t>
      </w:r>
      <w:r w:rsidRPr="00163026">
        <w:fldChar w:fldCharType="end"/>
      </w:r>
      <w:r w:rsidR="005134A7" w:rsidRPr="00163026">
        <w:t xml:space="preserve"> shows that over one-fifth of agencies record</w:t>
      </w:r>
      <w:r w:rsidR="000D1739" w:rsidRPr="00163026">
        <w:t>ed</w:t>
      </w:r>
      <w:r w:rsidR="005134A7" w:rsidRPr="00163026">
        <w:t xml:space="preserve"> ‘inadequate’ maturity in </w:t>
      </w:r>
      <w:r w:rsidR="000D1739" w:rsidRPr="00163026">
        <w:t>the</w:t>
      </w:r>
      <w:r w:rsidR="000D1739" w:rsidRPr="008755C7">
        <w:t xml:space="preserve"> </w:t>
      </w:r>
      <w:r w:rsidR="005134A7" w:rsidRPr="008755C7">
        <w:t>measure</w:t>
      </w:r>
      <w:r w:rsidR="000D1739" w:rsidRPr="008755C7">
        <w:t xml:space="preserve">s associated with </w:t>
      </w:r>
      <w:r w:rsidR="005134A7" w:rsidRPr="008755C7">
        <w:t>both recommended actions</w:t>
      </w:r>
      <w:r w:rsidR="000D1739" w:rsidRPr="008755C7">
        <w:t xml:space="preserve"> 8 and 9</w:t>
      </w:r>
      <w:r w:rsidR="000D1739" w:rsidRPr="008755C7">
        <w:rPr>
          <w:rStyle w:val="FootnoteReference"/>
        </w:rPr>
        <w:footnoteReference w:id="14"/>
      </w:r>
      <w:r w:rsidR="000D1739" w:rsidRPr="008755C7">
        <w:t>, including</w:t>
      </w:r>
      <w:r w:rsidR="005134A7" w:rsidRPr="008755C7">
        <w:t>:</w:t>
      </w:r>
    </w:p>
    <w:p w14:paraId="0CFC824A" w14:textId="019FA760" w:rsidR="005134A7" w:rsidRDefault="005134A7" w:rsidP="00223502">
      <w:pPr>
        <w:pStyle w:val="ListParagraph"/>
        <w:numPr>
          <w:ilvl w:val="0"/>
          <w:numId w:val="47"/>
        </w:numPr>
        <w:spacing w:before="120"/>
        <w:ind w:left="357" w:hanging="357"/>
        <w:rPr>
          <w:szCs w:val="24"/>
        </w:rPr>
      </w:pPr>
      <w:r>
        <w:rPr>
          <w:szCs w:val="24"/>
        </w:rPr>
        <w:t>a</w:t>
      </w:r>
      <w:r w:rsidRPr="000449D1">
        <w:rPr>
          <w:szCs w:val="24"/>
        </w:rPr>
        <w:t>dopt</w:t>
      </w:r>
      <w:r>
        <w:rPr>
          <w:szCs w:val="24"/>
        </w:rPr>
        <w:t>ing</w:t>
      </w:r>
      <w:r w:rsidRPr="000449D1">
        <w:rPr>
          <w:szCs w:val="24"/>
        </w:rPr>
        <w:t xml:space="preserve"> relevant metadata standards at the appropriate level </w:t>
      </w:r>
      <w:r w:rsidRPr="00BA61DE">
        <w:rPr>
          <w:szCs w:val="24"/>
        </w:rPr>
        <w:t>(</w:t>
      </w:r>
      <w:r>
        <w:rPr>
          <w:szCs w:val="24"/>
        </w:rPr>
        <w:t>34</w:t>
      </w:r>
      <w:r w:rsidRPr="00BA61DE">
        <w:rPr>
          <w:szCs w:val="24"/>
        </w:rPr>
        <w:t>% inadequate)</w:t>
      </w:r>
      <w:r w:rsidR="00223502">
        <w:rPr>
          <w:szCs w:val="24"/>
        </w:rPr>
        <w:t>;</w:t>
      </w:r>
    </w:p>
    <w:p w14:paraId="4E1EF692" w14:textId="2BA79056" w:rsidR="005134A7" w:rsidRPr="00BA61DE" w:rsidRDefault="005134A7" w:rsidP="00223502">
      <w:pPr>
        <w:pStyle w:val="ListParagraph"/>
        <w:numPr>
          <w:ilvl w:val="0"/>
          <w:numId w:val="47"/>
        </w:numPr>
        <w:spacing w:before="120"/>
        <w:ind w:left="357" w:hanging="357"/>
        <w:rPr>
          <w:szCs w:val="24"/>
        </w:rPr>
      </w:pPr>
      <w:r>
        <w:rPr>
          <w:szCs w:val="24"/>
        </w:rPr>
        <w:lastRenderedPageBreak/>
        <w:t>c</w:t>
      </w:r>
      <w:r w:rsidRPr="00D56399">
        <w:rPr>
          <w:szCs w:val="24"/>
        </w:rPr>
        <w:t>ollect</w:t>
      </w:r>
      <w:r>
        <w:rPr>
          <w:szCs w:val="24"/>
        </w:rPr>
        <w:t>ing</w:t>
      </w:r>
      <w:r w:rsidRPr="00D56399">
        <w:rPr>
          <w:szCs w:val="24"/>
        </w:rPr>
        <w:t xml:space="preserve"> descriptive information (metadata) in line with the Information Management Standard</w:t>
      </w:r>
      <w:r>
        <w:rPr>
          <w:szCs w:val="24"/>
        </w:rPr>
        <w:t xml:space="preserve"> (33% inadequate)</w:t>
      </w:r>
      <w:r w:rsidR="00223502">
        <w:rPr>
          <w:szCs w:val="24"/>
        </w:rPr>
        <w:t>; and</w:t>
      </w:r>
    </w:p>
    <w:p w14:paraId="14E626E5" w14:textId="7856EE51" w:rsidR="005134A7" w:rsidRPr="00BA61DE" w:rsidRDefault="005134A7" w:rsidP="00223502">
      <w:pPr>
        <w:pStyle w:val="ListParagraph"/>
        <w:numPr>
          <w:ilvl w:val="0"/>
          <w:numId w:val="47"/>
        </w:numPr>
        <w:spacing w:before="120"/>
        <w:ind w:left="357" w:hanging="357"/>
        <w:rPr>
          <w:szCs w:val="24"/>
        </w:rPr>
      </w:pPr>
      <w:r>
        <w:rPr>
          <w:szCs w:val="24"/>
        </w:rPr>
        <w:t>e</w:t>
      </w:r>
      <w:r w:rsidRPr="000449D1">
        <w:rPr>
          <w:szCs w:val="24"/>
        </w:rPr>
        <w:t>nsur</w:t>
      </w:r>
      <w:r>
        <w:rPr>
          <w:szCs w:val="24"/>
        </w:rPr>
        <w:t>ing</w:t>
      </w:r>
      <w:r w:rsidRPr="000449D1">
        <w:rPr>
          <w:szCs w:val="24"/>
        </w:rPr>
        <w:t xml:space="preserve"> new or updated business systems and services (Software as a Service </w:t>
      </w:r>
      <w:r w:rsidR="00223502">
        <w:rPr>
          <w:szCs w:val="24"/>
        </w:rPr>
        <w:t>–</w:t>
      </w:r>
      <w:r w:rsidRPr="000449D1">
        <w:rPr>
          <w:szCs w:val="24"/>
        </w:rPr>
        <w:t xml:space="preserve"> SaaS) have the capacity to manage information in place for its whole life</w:t>
      </w:r>
      <w:r w:rsidRPr="00BA61DE">
        <w:rPr>
          <w:szCs w:val="24"/>
        </w:rPr>
        <w:t xml:space="preserve"> (2</w:t>
      </w:r>
      <w:r>
        <w:rPr>
          <w:szCs w:val="24"/>
        </w:rPr>
        <w:t>7</w:t>
      </w:r>
      <w:r w:rsidRPr="00BA61DE">
        <w:rPr>
          <w:szCs w:val="24"/>
        </w:rPr>
        <w:t>% inadequate).</w:t>
      </w:r>
    </w:p>
    <w:p w14:paraId="5C6EC93A" w14:textId="77777777" w:rsidR="005134A7" w:rsidRDefault="005134A7" w:rsidP="005134A7"/>
    <w:p w14:paraId="212A8C17" w14:textId="51B7CFFA" w:rsidR="005134A7" w:rsidRDefault="005134A7" w:rsidP="005134A7">
      <w:r>
        <w:t>Agencies having i</w:t>
      </w:r>
      <w:r w:rsidRPr="00360676">
        <w:t xml:space="preserve">nteroperable information, systems, and processes </w:t>
      </w:r>
      <w:r>
        <w:t xml:space="preserve">are key requirements for the </w:t>
      </w:r>
      <w:r w:rsidRPr="00360676">
        <w:t xml:space="preserve">Australian Government </w:t>
      </w:r>
      <w:r>
        <w:t xml:space="preserve">to achieve its </w:t>
      </w:r>
      <w:r w:rsidRPr="00360676">
        <w:t>digital transformation initiatives, which will improve shar</w:t>
      </w:r>
      <w:r w:rsidR="005856F7">
        <w:t>e-</w:t>
      </w:r>
      <w:r w:rsidRPr="00360676">
        <w:t>ability and quality of information and reduce the impact of structural changes in government</w:t>
      </w:r>
      <w:r w:rsidR="00163026">
        <w:t xml:space="preserve">. </w:t>
      </w:r>
      <w:r>
        <w:t>As such, it will be important for agencies to develop greater maturity in this area</w:t>
      </w:r>
      <w:r w:rsidR="00BC47DC">
        <w:t xml:space="preserve"> over the coming period</w:t>
      </w:r>
      <w:r>
        <w:t xml:space="preserve">. </w:t>
      </w:r>
    </w:p>
    <w:p w14:paraId="5A7942AE" w14:textId="77777777" w:rsidR="00C8094E" w:rsidRDefault="00C8094E" w:rsidP="00C8094E"/>
    <w:p w14:paraId="177B3C99" w14:textId="4B716A1B" w:rsidR="00C8094E" w:rsidRPr="00A47982" w:rsidRDefault="00C8094E" w:rsidP="009603FA">
      <w:pPr>
        <w:pStyle w:val="NoSpacing"/>
      </w:pPr>
      <w:bookmarkStart w:id="34" w:name="_Ref82098971"/>
      <w:r w:rsidRPr="00C8094E">
        <w:rPr>
          <w:b/>
          <w:bCs/>
        </w:rPr>
        <w:t xml:space="preserve">Figure </w:t>
      </w:r>
      <w:r w:rsidRPr="00C8094E">
        <w:rPr>
          <w:b/>
          <w:bCs/>
        </w:rPr>
        <w:fldChar w:fldCharType="begin"/>
      </w:r>
      <w:r w:rsidRPr="00C8094E">
        <w:rPr>
          <w:b/>
          <w:bCs/>
        </w:rPr>
        <w:instrText xml:space="preserve"> SEQ Figure \* ARABIC </w:instrText>
      </w:r>
      <w:r w:rsidRPr="00C8094E">
        <w:rPr>
          <w:b/>
          <w:bCs/>
        </w:rPr>
        <w:fldChar w:fldCharType="separate"/>
      </w:r>
      <w:r w:rsidR="006531FF">
        <w:rPr>
          <w:b/>
          <w:bCs/>
        </w:rPr>
        <w:t>8</w:t>
      </w:r>
      <w:r w:rsidRPr="00C8094E">
        <w:rPr>
          <w:b/>
          <w:bCs/>
        </w:rPr>
        <w:fldChar w:fldCharType="end"/>
      </w:r>
      <w:bookmarkEnd w:id="34"/>
      <w:r w:rsidRPr="00C8094E">
        <w:rPr>
          <w:b/>
          <w:bCs/>
        </w:rPr>
        <w:t>:</w:t>
      </w:r>
      <w:r>
        <w:rPr>
          <w:b/>
          <w:bCs/>
        </w:rPr>
        <w:t xml:space="preserve"> </w:t>
      </w:r>
      <w:r w:rsidR="00A47982" w:rsidRPr="00A47982">
        <w:t xml:space="preserve">Implementation of </w:t>
      </w:r>
      <w:r w:rsidRPr="00A47982">
        <w:t>Priniciple 3</w:t>
      </w:r>
      <w:r w:rsidR="00A47982" w:rsidRPr="00A47982">
        <w:t xml:space="preserve"> (</w:t>
      </w:r>
      <w:r w:rsidRPr="00A47982">
        <w:t>Information, systems and processes are interoperable</w:t>
      </w:r>
      <w:r w:rsidR="00A47982" w:rsidRPr="00A47982">
        <w:t>)</w:t>
      </w:r>
      <w:r w:rsidRPr="00A47982">
        <w:t xml:space="preserve"> recommended actions</w:t>
      </w:r>
      <w:r w:rsidR="00A47982" w:rsidRPr="00A47982">
        <w:t xml:space="preserve"> in 2020</w:t>
      </w:r>
    </w:p>
    <w:p w14:paraId="6DD079CB" w14:textId="6D1A1830" w:rsidR="00C8094E" w:rsidRDefault="00A47982" w:rsidP="00C8094E">
      <w:pPr>
        <w:ind w:right="0"/>
      </w:pPr>
      <w:r w:rsidRPr="00A47982">
        <w:rPr>
          <w:noProof/>
          <w:lang w:eastAsia="en-AU"/>
        </w:rPr>
        <w:drawing>
          <wp:inline distT="0" distB="0" distL="0" distR="0" wp14:anchorId="3787E051" wp14:editId="7F1125B2">
            <wp:extent cx="5760085" cy="2198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2198370"/>
                    </a:xfrm>
                    <a:prstGeom prst="rect">
                      <a:avLst/>
                    </a:prstGeom>
                    <a:noFill/>
                    <a:ln>
                      <a:noFill/>
                    </a:ln>
                  </pic:spPr>
                </pic:pic>
              </a:graphicData>
            </a:graphic>
          </wp:inline>
        </w:drawing>
      </w:r>
    </w:p>
    <w:p w14:paraId="71DD5422" w14:textId="6DA293C0" w:rsidR="00C8094E" w:rsidRPr="008233F2" w:rsidRDefault="00C8094E" w:rsidP="008233F2">
      <w:pPr>
        <w:pStyle w:val="NoSpacing"/>
        <w:spacing w:before="0"/>
        <w:ind w:left="852"/>
        <w:rPr>
          <w:color w:val="A6A6A6" w:themeColor="background1" w:themeShade="A6"/>
          <w:sz w:val="20"/>
          <w:szCs w:val="20"/>
        </w:rPr>
      </w:pPr>
      <w:r w:rsidRPr="008233F2">
        <w:rPr>
          <w:color w:val="A6A6A6" w:themeColor="background1" w:themeShade="A6"/>
          <w:sz w:val="20"/>
          <w:szCs w:val="20"/>
        </w:rPr>
        <w:t>Base: n=169</w:t>
      </w:r>
      <w:r w:rsidR="00A47982" w:rsidRPr="008233F2">
        <w:rPr>
          <w:color w:val="A6A6A6" w:themeColor="background1" w:themeShade="A6"/>
          <w:sz w:val="20"/>
          <w:szCs w:val="20"/>
        </w:rPr>
        <w:t xml:space="preserve"> agencies</w:t>
      </w:r>
      <w:r w:rsidRPr="008233F2">
        <w:rPr>
          <w:color w:val="A6A6A6" w:themeColor="background1" w:themeShade="A6"/>
          <w:sz w:val="20"/>
          <w:szCs w:val="20"/>
        </w:rPr>
        <w:t>, with the exception of ‘Collect descriptive information (metadata) in line with the Information Management Standard’ which is n=166</w:t>
      </w:r>
      <w:r w:rsidR="00A47982" w:rsidRPr="008233F2">
        <w:rPr>
          <w:color w:val="A6A6A6" w:themeColor="background1" w:themeShade="A6"/>
          <w:sz w:val="20"/>
          <w:szCs w:val="20"/>
        </w:rPr>
        <w:t xml:space="preserve"> agencies</w:t>
      </w:r>
      <w:r w:rsidR="00163026">
        <w:rPr>
          <w:color w:val="A6A6A6" w:themeColor="background1" w:themeShade="A6"/>
          <w:sz w:val="20"/>
          <w:szCs w:val="20"/>
        </w:rPr>
        <w:t xml:space="preserve">. </w:t>
      </w:r>
    </w:p>
    <w:p w14:paraId="18C47887" w14:textId="77777777" w:rsidR="00C8094E" w:rsidRPr="00BB1117" w:rsidRDefault="00C8094E" w:rsidP="005260BC"/>
    <w:p w14:paraId="19AC0AAC" w14:textId="70D755D3" w:rsidR="001F41FB" w:rsidRDefault="001F41FB">
      <w:pPr>
        <w:ind w:right="0"/>
      </w:pPr>
      <w:r>
        <w:br w:type="page"/>
      </w:r>
    </w:p>
    <w:p w14:paraId="4E1DDEC9" w14:textId="47A18C62" w:rsidR="00224F89" w:rsidRPr="00823CE8" w:rsidRDefault="00B95873" w:rsidP="00BB1117">
      <w:pPr>
        <w:pStyle w:val="Heading1"/>
        <w:rPr>
          <w:color w:val="1F911F"/>
        </w:rPr>
      </w:pPr>
      <w:bookmarkStart w:id="35" w:name="_Toc81982862"/>
      <w:bookmarkEnd w:id="6"/>
      <w:bookmarkEnd w:id="17"/>
      <w:bookmarkEnd w:id="18"/>
      <w:bookmarkEnd w:id="19"/>
      <w:bookmarkEnd w:id="20"/>
      <w:bookmarkEnd w:id="21"/>
      <w:r w:rsidRPr="00823CE8">
        <w:rPr>
          <w:color w:val="1F911F"/>
        </w:rPr>
        <w:lastRenderedPageBreak/>
        <w:t xml:space="preserve">Why </w:t>
      </w:r>
      <w:r w:rsidR="008755C7">
        <w:rPr>
          <w:color w:val="1F911F"/>
        </w:rPr>
        <w:t>mature</w:t>
      </w:r>
      <w:r w:rsidRPr="00823CE8">
        <w:rPr>
          <w:color w:val="1F911F"/>
        </w:rPr>
        <w:t xml:space="preserve"> information management matters: </w:t>
      </w:r>
      <w:r w:rsidR="005A045C" w:rsidRPr="00823CE8">
        <w:rPr>
          <w:color w:val="1F911F"/>
        </w:rPr>
        <w:t>How DC2020 impacted on agencies’ ability to fulfil their role during the COVID-19 pandemic</w:t>
      </w:r>
      <w:bookmarkEnd w:id="35"/>
    </w:p>
    <w:p w14:paraId="0025DFFA" w14:textId="1AD6BECD" w:rsidR="005A045C" w:rsidRDefault="005A045C" w:rsidP="00BB1117"/>
    <w:p w14:paraId="664FF782" w14:textId="77777777" w:rsidR="005134A7" w:rsidRDefault="005134A7" w:rsidP="005134A7">
      <w:r>
        <w:t>The COVID-19 pandemic provides an important case study of the impact of effective information and data management on agencies’ abilities to respond to external shocks to their operating environment and how policies such as DC2020 can support agencies to continue to deliver outcomes efficiently and effectively.</w:t>
      </w:r>
    </w:p>
    <w:p w14:paraId="24D71311" w14:textId="77777777" w:rsidR="005134A7" w:rsidRDefault="005134A7" w:rsidP="005134A7"/>
    <w:p w14:paraId="5D4B7414" w14:textId="71F50443" w:rsidR="005134A7" w:rsidRDefault="005134A7" w:rsidP="005134A7">
      <w:r w:rsidRPr="00B95873">
        <w:fldChar w:fldCharType="begin"/>
      </w:r>
      <w:r w:rsidRPr="00B95873">
        <w:instrText xml:space="preserve"> REF _Ref81986669 \h  \* MERGEFORMAT </w:instrText>
      </w:r>
      <w:r w:rsidRPr="00B95873">
        <w:fldChar w:fldCharType="separate"/>
      </w:r>
      <w:r w:rsidR="006531FF" w:rsidRPr="006531FF">
        <w:t xml:space="preserve">Figure </w:t>
      </w:r>
      <w:r w:rsidR="006531FF" w:rsidRPr="006531FF">
        <w:rPr>
          <w:noProof/>
        </w:rPr>
        <w:t>9</w:t>
      </w:r>
      <w:r w:rsidRPr="00B95873">
        <w:fldChar w:fldCharType="end"/>
      </w:r>
      <w:r w:rsidRPr="00B95873">
        <w:t xml:space="preserve"> </w:t>
      </w:r>
      <w:r>
        <w:t xml:space="preserve">shows that </w:t>
      </w:r>
      <w:r w:rsidR="00E30226">
        <w:t>40%</w:t>
      </w:r>
      <w:r>
        <w:t xml:space="preserve"> of agencies indicated that the DC2020 Policy had a positive impact on their ability to respond to the impact of COVID‐19 on their information management processes and activities</w:t>
      </w:r>
      <w:r w:rsidR="008755C7">
        <w:t>, while around half (51%) indicated it had no impact and 8% indicated it had a negative impact</w:t>
      </w:r>
      <w:r w:rsidR="00163026">
        <w:t xml:space="preserve">. </w:t>
      </w:r>
    </w:p>
    <w:p w14:paraId="366ED87C" w14:textId="1AF4835C" w:rsidR="005134A7" w:rsidRDefault="005134A7" w:rsidP="009603FA">
      <w:pPr>
        <w:pStyle w:val="NoSpacing"/>
      </w:pPr>
      <w:bookmarkStart w:id="36" w:name="_Ref81986669"/>
      <w:r w:rsidRPr="00C8094E">
        <w:rPr>
          <w:b/>
          <w:bCs/>
        </w:rPr>
        <w:t xml:space="preserve">Figure </w:t>
      </w:r>
      <w:r w:rsidRPr="00C8094E">
        <w:rPr>
          <w:b/>
          <w:bCs/>
        </w:rPr>
        <w:fldChar w:fldCharType="begin"/>
      </w:r>
      <w:r w:rsidRPr="00C8094E">
        <w:rPr>
          <w:b/>
          <w:bCs/>
        </w:rPr>
        <w:instrText xml:space="preserve"> SEQ Figure \* ARABIC </w:instrText>
      </w:r>
      <w:r w:rsidRPr="00C8094E">
        <w:rPr>
          <w:b/>
          <w:bCs/>
        </w:rPr>
        <w:fldChar w:fldCharType="separate"/>
      </w:r>
      <w:r w:rsidR="006531FF">
        <w:rPr>
          <w:b/>
          <w:bCs/>
        </w:rPr>
        <w:t>9</w:t>
      </w:r>
      <w:r w:rsidRPr="00C8094E">
        <w:rPr>
          <w:b/>
          <w:bCs/>
        </w:rPr>
        <w:fldChar w:fldCharType="end"/>
      </w:r>
      <w:bookmarkEnd w:id="36"/>
      <w:r w:rsidRPr="00C8094E">
        <w:rPr>
          <w:b/>
          <w:bCs/>
        </w:rPr>
        <w:t>:</w:t>
      </w:r>
      <w:r>
        <w:rPr>
          <w:b/>
          <w:bCs/>
        </w:rPr>
        <w:t xml:space="preserve"> </w:t>
      </w:r>
      <w:r>
        <w:t>Impact of DC2020 Policy requirements on the ability to</w:t>
      </w:r>
      <w:bookmarkStart w:id="37" w:name="_Hlk82080477"/>
      <w:r>
        <w:t xml:space="preserve"> respond to the impact of COVID-19 on information management processes and activities</w:t>
      </w:r>
      <w:bookmarkEnd w:id="37"/>
      <w:r w:rsidRPr="00194FD3">
        <w:t xml:space="preserve"> </w:t>
      </w:r>
    </w:p>
    <w:p w14:paraId="6655C3AE" w14:textId="297C8576" w:rsidR="005856F7" w:rsidRDefault="005856F7" w:rsidP="005856F7">
      <w:pPr>
        <w:pStyle w:val="NoSpacing"/>
        <w:pBdr>
          <w:top w:val="single" w:sz="4" w:space="1" w:color="auto"/>
          <w:left w:val="single" w:sz="4" w:space="4" w:color="auto"/>
          <w:bottom w:val="single" w:sz="4" w:space="1" w:color="auto"/>
          <w:right w:val="single" w:sz="4" w:space="4" w:color="auto"/>
        </w:pBdr>
      </w:pPr>
      <w:r>
        <w:rPr>
          <w:rFonts w:ascii="Arial" w:hAnsi="Arial" w:cs="Arial"/>
          <w:lang w:eastAsia="en-AU"/>
        </w:rPr>
        <w:drawing>
          <wp:inline distT="0" distB="0" distL="0" distR="0" wp14:anchorId="743DB283" wp14:editId="3EAC8EEF">
            <wp:extent cx="5760085" cy="1047288"/>
            <wp:effectExtent l="0" t="0" r="0" b="0"/>
            <wp:docPr id="12" name="Chart 12">
              <a:extLst xmlns:a="http://schemas.openxmlformats.org/drawingml/2006/main">
                <a:ext uri="{FF2B5EF4-FFF2-40B4-BE49-F238E27FC236}">
                  <a16:creationId xmlns:a16="http://schemas.microsoft.com/office/drawing/2014/main" id="{E7ACF725-5A94-4BD3-9BC8-6F68CF8315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8233F2">
        <w:rPr>
          <w:color w:val="A6A6A6" w:themeColor="background1" w:themeShade="A6"/>
          <w:sz w:val="20"/>
          <w:szCs w:val="20"/>
        </w:rPr>
        <w:t>Base: n=169 agencies.</w:t>
      </w:r>
    </w:p>
    <w:p w14:paraId="462FE3C0" w14:textId="77777777" w:rsidR="005134A7" w:rsidRDefault="005134A7" w:rsidP="005134A7"/>
    <w:p w14:paraId="6A0328AC" w14:textId="2BA9C577" w:rsidR="005134A7" w:rsidRDefault="005134A7" w:rsidP="005134A7">
      <w:r>
        <w:t xml:space="preserve">As outlined </w:t>
      </w:r>
      <w:r w:rsidR="00E30226">
        <w:t>in the box below</w:t>
      </w:r>
      <w:r>
        <w:t xml:space="preserve">, many of the agencies </w:t>
      </w:r>
      <w:r w:rsidR="00E30226">
        <w:t>citing a positive impact</w:t>
      </w:r>
      <w:r w:rsidR="00223502">
        <w:t xml:space="preserve"> of DC2020</w:t>
      </w:r>
      <w:r w:rsidR="00E30226">
        <w:t xml:space="preserve"> </w:t>
      </w:r>
      <w:r>
        <w:t xml:space="preserve">indicated that implementation of the policy prior to the pandemic </w:t>
      </w:r>
      <w:r w:rsidR="00E30226">
        <w:t xml:space="preserve">had </w:t>
      </w:r>
      <w:r>
        <w:t xml:space="preserve">reduced the impact of COVID-19 on their </w:t>
      </w:r>
      <w:r w:rsidR="003E53BB">
        <w:t>information management processes and activities</w:t>
      </w:r>
      <w:r>
        <w:t xml:space="preserve">, as they could continue to operate as normal or had the systems in place </w:t>
      </w:r>
      <w:r w:rsidR="00E30226">
        <w:t xml:space="preserve">to </w:t>
      </w:r>
      <w:r>
        <w:t>allow them to pivot with relative ease, particularly in transitioning staff to remote working</w:t>
      </w:r>
      <w:r w:rsidR="00163026">
        <w:t xml:space="preserve">. </w:t>
      </w:r>
      <w:r>
        <w:t>Key examples provided by agencies included:</w:t>
      </w:r>
    </w:p>
    <w:p w14:paraId="163C42DA" w14:textId="6E10CA58" w:rsidR="005134A7" w:rsidRDefault="005134A7" w:rsidP="00223502">
      <w:pPr>
        <w:pStyle w:val="ListParagraph"/>
        <w:numPr>
          <w:ilvl w:val="0"/>
          <w:numId w:val="47"/>
        </w:numPr>
        <w:spacing w:before="120"/>
        <w:ind w:left="357" w:hanging="357"/>
      </w:pPr>
      <w:r w:rsidRPr="00CA5B6B">
        <w:t>the policy prompted mov</w:t>
      </w:r>
      <w:r>
        <w:t>ing</w:t>
      </w:r>
      <w:r w:rsidRPr="00CA5B6B">
        <w:t xml:space="preserve"> away from paper records, and </w:t>
      </w:r>
      <w:r>
        <w:t xml:space="preserve">with </w:t>
      </w:r>
      <w:r w:rsidRPr="00CA5B6B">
        <w:t>records already digitally available</w:t>
      </w:r>
      <w:r>
        <w:t xml:space="preserve"> staff could easily access them remotely</w:t>
      </w:r>
      <w:r w:rsidR="00FF1F2D">
        <w:t>; and</w:t>
      </w:r>
    </w:p>
    <w:p w14:paraId="20DD5C0C" w14:textId="77777777" w:rsidR="005134A7" w:rsidRDefault="005134A7" w:rsidP="00223502">
      <w:pPr>
        <w:pStyle w:val="ListParagraph"/>
        <w:numPr>
          <w:ilvl w:val="0"/>
          <w:numId w:val="47"/>
        </w:numPr>
        <w:spacing w:before="120"/>
        <w:ind w:left="357" w:hanging="357"/>
      </w:pPr>
      <w:r w:rsidRPr="00223502">
        <w:rPr>
          <w:szCs w:val="24"/>
        </w:rPr>
        <w:t>information</w:t>
      </w:r>
      <w:r>
        <w:t xml:space="preserve"> management processes, systems and tools were already digital, </w:t>
      </w:r>
      <w:r w:rsidRPr="00426C09">
        <w:rPr>
          <w:lang w:val="en-AU"/>
        </w:rPr>
        <w:t>minimising</w:t>
      </w:r>
      <w:r>
        <w:t xml:space="preserve"> disruptions when working remotely. </w:t>
      </w:r>
    </w:p>
    <w:p w14:paraId="6720EA56" w14:textId="3641176A" w:rsidR="005134A7" w:rsidRDefault="005134A7">
      <w:pPr>
        <w:ind w:right="0"/>
        <w:rPr>
          <w:rFonts w:ascii="Calibri" w:eastAsia="Calibri" w:hAnsi="Calibri"/>
          <w:szCs w:val="22"/>
          <w:lang w:val="en-US"/>
        </w:rPr>
      </w:pPr>
      <w:r>
        <w:br w:type="page"/>
      </w:r>
    </w:p>
    <w:p w14:paraId="7A2C0F1A" w14:textId="77777777" w:rsidR="005134A7" w:rsidRDefault="005134A7" w:rsidP="005134A7">
      <w:pPr>
        <w:pStyle w:val="ListParagraph"/>
      </w:pPr>
    </w:p>
    <w:p w14:paraId="76E05B0C" w14:textId="3813F3C4" w:rsidR="005134A7" w:rsidRDefault="005134A7" w:rsidP="005134A7">
      <w:r>
        <w:rPr>
          <w:rFonts w:ascii="Arial" w:hAnsi="Arial" w:cs="Arial"/>
          <w:noProof/>
          <w:lang w:eastAsia="en-AU"/>
        </w:rPr>
        <mc:AlternateContent>
          <mc:Choice Requires="wps">
            <w:drawing>
              <wp:anchor distT="0" distB="0" distL="114300" distR="114300" simplePos="0" relativeHeight="251660288" behindDoc="0" locked="0" layoutInCell="1" allowOverlap="1" wp14:anchorId="61DEE36F" wp14:editId="1945913D">
                <wp:simplePos x="0" y="0"/>
                <wp:positionH relativeFrom="column">
                  <wp:posOffset>-54269</wp:posOffset>
                </wp:positionH>
                <wp:positionV relativeFrom="paragraph">
                  <wp:posOffset>54743</wp:posOffset>
                </wp:positionV>
                <wp:extent cx="5977720" cy="3848668"/>
                <wp:effectExtent l="0" t="0" r="23495" b="19050"/>
                <wp:wrapNone/>
                <wp:docPr id="23" name="Rectangle: Rounded Corners 23"/>
                <wp:cNvGraphicFramePr/>
                <a:graphic xmlns:a="http://schemas.openxmlformats.org/drawingml/2006/main">
                  <a:graphicData uri="http://schemas.microsoft.com/office/word/2010/wordprocessingShape">
                    <wps:wsp>
                      <wps:cNvSpPr/>
                      <wps:spPr>
                        <a:xfrm>
                          <a:off x="0" y="0"/>
                          <a:ext cx="5977720" cy="3848668"/>
                        </a:xfrm>
                        <a:prstGeom prst="roundRect">
                          <a:avLst/>
                        </a:prstGeom>
                        <a:noFill/>
                        <a:ln>
                          <a:solidFill>
                            <a:srgbClr val="5493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8AD941E" id="Rectangle: Rounded Corners 23" o:spid="_x0000_s1026" style="position:absolute;margin-left:-4.25pt;margin-top:4.3pt;width:470.7pt;height:30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" filled="f" strokecolor="#54932d" strokeweight="2pt"/>
            </w:pict>
          </mc:Fallback>
        </mc:AlternateContent>
      </w:r>
    </w:p>
    <w:p w14:paraId="008B5034" w14:textId="3F1A7C3F" w:rsidR="005134A7" w:rsidRDefault="005134A7" w:rsidP="005134A7">
      <w:r>
        <w:rPr>
          <w:rFonts w:ascii="Arial" w:hAnsi="Arial" w:cs="Arial"/>
          <w:noProof/>
          <w:lang w:eastAsia="en-AU"/>
        </w:rPr>
        <mc:AlternateContent>
          <mc:Choice Requires="wps">
            <w:drawing>
              <wp:anchor distT="0" distB="0" distL="114300" distR="114300" simplePos="0" relativeHeight="251661312" behindDoc="0" locked="0" layoutInCell="1" allowOverlap="1" wp14:anchorId="18D977A5" wp14:editId="05F6F62B">
                <wp:simplePos x="0" y="0"/>
                <wp:positionH relativeFrom="column">
                  <wp:posOffset>819188</wp:posOffset>
                </wp:positionH>
                <wp:positionV relativeFrom="paragraph">
                  <wp:posOffset>18812</wp:posOffset>
                </wp:positionV>
                <wp:extent cx="4874260" cy="96216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874260" cy="962167"/>
                        </a:xfrm>
                        <a:prstGeom prst="rect">
                          <a:avLst/>
                        </a:prstGeom>
                        <a:noFill/>
                      </wps:spPr>
                      <wps:txbx>
                        <w:txbxContent>
                          <w:p w14:paraId="51582B56" w14:textId="58A26185" w:rsidR="00F17D71" w:rsidRPr="005134A7" w:rsidRDefault="00F17D71" w:rsidP="005134A7">
                            <w:pPr>
                              <w:textAlignment w:val="baseline"/>
                              <w:rPr>
                                <w:rFonts w:hAnsi="Calibri" w:cstheme="minorBidi"/>
                                <w:i/>
                                <w:iCs/>
                                <w:sz w:val="22"/>
                                <w:szCs w:val="22"/>
                                <w:lang w:val="en-US"/>
                              </w:rPr>
                            </w:pPr>
                            <w:r w:rsidRPr="005134A7">
                              <w:rPr>
                                <w:rFonts w:hAnsi="Calibri" w:cstheme="minorBidi"/>
                                <w:i/>
                                <w:iCs/>
                                <w:sz w:val="22"/>
                                <w:szCs w:val="22"/>
                                <w:lang w:val="en-US"/>
                              </w:rPr>
                              <w:t xml:space="preserve">“The Agency was already advanced and progressing in its practical implementation of Digital Records and Information practices and DC2020 Policy </w:t>
                            </w:r>
                            <w:r w:rsidRPr="005134A7">
                              <w:rPr>
                                <w:rFonts w:hAnsi="Calibri" w:cstheme="minorBidi"/>
                                <w:b/>
                                <w:bCs/>
                                <w:i/>
                                <w:iCs/>
                                <w:sz w:val="22"/>
                                <w:szCs w:val="22"/>
                                <w:lang w:val="en-US"/>
                              </w:rPr>
                              <w:t>which allowed the Agency to react to the changing needs of the organisation and Government</w:t>
                            </w:r>
                            <w:r w:rsidRPr="005134A7">
                              <w:rPr>
                                <w:rFonts w:hAnsi="Calibri" w:cstheme="minorBidi"/>
                                <w:i/>
                                <w:iCs/>
                                <w:sz w:val="22"/>
                                <w:szCs w:val="22"/>
                                <w:lang w:val="en-US"/>
                              </w:rPr>
                              <w:t xml:space="preserve">, especially those related to physical distancing and associated remote working arrangements.” </w:t>
                            </w:r>
                          </w:p>
                        </w:txbxContent>
                      </wps:txbx>
                      <wps:bodyPr vertOverflow="clip" horz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18D977A5" id="Text Box 24" o:spid="_x0000_s1055" type="#_x0000_t202" style="position:absolute;margin-left:64.5pt;margin-top:1.5pt;width:383.8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" filled="f" stroked="f">
                <v:textbox>
                  <w:txbxContent>
                    <w:p w14:paraId="51582B56" w14:textId="58A26185" w:rsidR="00F17D71" w:rsidRPr="005134A7" w:rsidRDefault="00F17D71" w:rsidP="005134A7">
                      <w:pPr>
                        <w:textAlignment w:val="baseline"/>
                        <w:rPr>
                          <w:rFonts w:hAnsi="Calibri" w:cstheme="minorBidi"/>
                          <w:i/>
                          <w:iCs/>
                          <w:sz w:val="22"/>
                          <w:szCs w:val="22"/>
                          <w:lang w:val="en-US"/>
                        </w:rPr>
                      </w:pPr>
                      <w:r w:rsidRPr="005134A7">
                        <w:rPr>
                          <w:rFonts w:hAnsi="Calibri" w:cstheme="minorBidi"/>
                          <w:i/>
                          <w:iCs/>
                          <w:sz w:val="22"/>
                          <w:szCs w:val="22"/>
                          <w:lang w:val="en-US"/>
                        </w:rPr>
                        <w:t xml:space="preserve">“The Agency was already advanced and progressing in its practical implementation of Digital Records and Information practices and DC2020 Policy </w:t>
                      </w:r>
                      <w:r w:rsidRPr="005134A7">
                        <w:rPr>
                          <w:rFonts w:hAnsi="Calibri" w:cstheme="minorBidi"/>
                          <w:b/>
                          <w:bCs/>
                          <w:i/>
                          <w:iCs/>
                          <w:sz w:val="22"/>
                          <w:szCs w:val="22"/>
                          <w:lang w:val="en-US"/>
                        </w:rPr>
                        <w:t>which allowed the Agency to react to the changing needs of the organisation and Government</w:t>
                      </w:r>
                      <w:r w:rsidRPr="005134A7">
                        <w:rPr>
                          <w:rFonts w:hAnsi="Calibri" w:cstheme="minorBidi"/>
                          <w:i/>
                          <w:iCs/>
                          <w:sz w:val="22"/>
                          <w:szCs w:val="22"/>
                          <w:lang w:val="en-US"/>
                        </w:rPr>
                        <w:t xml:space="preserve">, especially those related to physical distancing and associated remote working arrangements.” </w:t>
                      </w:r>
                    </w:p>
                  </w:txbxContent>
                </v:textbox>
              </v:shape>
            </w:pict>
          </mc:Fallback>
        </mc:AlternateContent>
      </w:r>
    </w:p>
    <w:p w14:paraId="73C69CEA" w14:textId="0FD024A5" w:rsidR="005134A7" w:rsidRDefault="005134A7" w:rsidP="005134A7"/>
    <w:p w14:paraId="21F47016" w14:textId="656507FF" w:rsidR="005134A7" w:rsidRDefault="005134A7" w:rsidP="005134A7"/>
    <w:p w14:paraId="397CC2CD" w14:textId="44DADA0B" w:rsidR="005134A7" w:rsidRDefault="005134A7" w:rsidP="005134A7"/>
    <w:p w14:paraId="0249FEE7" w14:textId="3A59DACC" w:rsidR="005134A7" w:rsidRDefault="005134A7" w:rsidP="005134A7"/>
    <w:p w14:paraId="6BC4A1E2" w14:textId="0C155D03" w:rsidR="005134A7" w:rsidRDefault="005134A7" w:rsidP="005134A7">
      <w:r>
        <w:rPr>
          <w:rFonts w:ascii="Arial" w:hAnsi="Arial" w:cs="Arial"/>
          <w:noProof/>
          <w:lang w:eastAsia="en-AU"/>
        </w:rPr>
        <mc:AlternateContent>
          <mc:Choice Requires="wps">
            <w:drawing>
              <wp:anchor distT="0" distB="0" distL="114300" distR="114300" simplePos="0" relativeHeight="251662336" behindDoc="0" locked="0" layoutInCell="1" allowOverlap="1" wp14:anchorId="62FD8EAE" wp14:editId="1F50E77C">
                <wp:simplePos x="0" y="0"/>
                <wp:positionH relativeFrom="column">
                  <wp:posOffset>820420</wp:posOffset>
                </wp:positionH>
                <wp:positionV relativeFrom="paragraph">
                  <wp:posOffset>70485</wp:posOffset>
                </wp:positionV>
                <wp:extent cx="4874260" cy="7810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874260" cy="781050"/>
                        </a:xfrm>
                        <a:prstGeom prst="rect">
                          <a:avLst/>
                        </a:prstGeom>
                        <a:noFill/>
                      </wps:spPr>
                      <wps:txbx>
                        <w:txbxContent>
                          <w:p w14:paraId="3E835989" w14:textId="15221C3F" w:rsidR="00F17D71" w:rsidRPr="005134A7" w:rsidRDefault="00F17D71" w:rsidP="005134A7">
                            <w:pPr>
                              <w:textAlignment w:val="baseline"/>
                              <w:rPr>
                                <w:rFonts w:hAnsi="Calibri" w:cstheme="minorBidi"/>
                                <w:i/>
                                <w:iCs/>
                                <w:sz w:val="22"/>
                                <w:szCs w:val="22"/>
                                <w:lang w:val="en-US"/>
                              </w:rPr>
                            </w:pPr>
                            <w:r w:rsidRPr="005134A7">
                              <w:rPr>
                                <w:rFonts w:hAnsi="Calibri" w:cstheme="minorBidi"/>
                                <w:i/>
                                <w:iCs/>
                                <w:sz w:val="22"/>
                                <w:szCs w:val="22"/>
                                <w:lang w:val="en-US"/>
                              </w:rPr>
                              <w:t>“As a result of DC2020, [the Agency] had increased capability of working with digital records. By working digitally,</w:t>
                            </w:r>
                            <w:r w:rsidRPr="005134A7">
                              <w:rPr>
                                <w:rFonts w:hAnsi="Calibri" w:cstheme="minorBidi"/>
                                <w:b/>
                                <w:bCs/>
                                <w:i/>
                                <w:iCs/>
                                <w:sz w:val="22"/>
                                <w:szCs w:val="22"/>
                                <w:lang w:val="en-US"/>
                              </w:rPr>
                              <w:t xml:space="preserve"> staff could access information no matter where they were working, ensuring work continued as normal </w:t>
                            </w:r>
                            <w:r w:rsidRPr="005134A7">
                              <w:rPr>
                                <w:rFonts w:hAnsi="Calibri" w:cstheme="minorBidi"/>
                                <w:i/>
                                <w:iCs/>
                                <w:sz w:val="22"/>
                                <w:szCs w:val="22"/>
                                <w:lang w:val="en-US"/>
                              </w:rPr>
                              <w:t xml:space="preserve">during the COVID 19 period.” </w:t>
                            </w:r>
                          </w:p>
                        </w:txbxContent>
                      </wps:txbx>
                      <wps:bodyPr vertOverflow="clip" horz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62FD8EAE" id="Text Box 25" o:spid="_x0000_s1056" type="#_x0000_t202" style="position:absolute;margin-left:64.6pt;margin-top:5.55pt;width:383.8pt;height: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" filled="f" stroked="f">
                <v:textbox>
                  <w:txbxContent>
                    <w:p w14:paraId="3E835989" w14:textId="15221C3F" w:rsidR="00F17D71" w:rsidRPr="005134A7" w:rsidRDefault="00F17D71" w:rsidP="005134A7">
                      <w:pPr>
                        <w:textAlignment w:val="baseline"/>
                        <w:rPr>
                          <w:rFonts w:hAnsi="Calibri" w:cstheme="minorBidi"/>
                          <w:i/>
                          <w:iCs/>
                          <w:sz w:val="22"/>
                          <w:szCs w:val="22"/>
                          <w:lang w:val="en-US"/>
                        </w:rPr>
                      </w:pPr>
                      <w:r w:rsidRPr="005134A7">
                        <w:rPr>
                          <w:rFonts w:hAnsi="Calibri" w:cstheme="minorBidi"/>
                          <w:i/>
                          <w:iCs/>
                          <w:sz w:val="22"/>
                          <w:szCs w:val="22"/>
                          <w:lang w:val="en-US"/>
                        </w:rPr>
                        <w:t>“As a result of DC2020, [the Agency] had increased capability of working with digital records. By working digitally,</w:t>
                      </w:r>
                      <w:r w:rsidRPr="005134A7">
                        <w:rPr>
                          <w:rFonts w:hAnsi="Calibri" w:cstheme="minorBidi"/>
                          <w:b/>
                          <w:bCs/>
                          <w:i/>
                          <w:iCs/>
                          <w:sz w:val="22"/>
                          <w:szCs w:val="22"/>
                          <w:lang w:val="en-US"/>
                        </w:rPr>
                        <w:t xml:space="preserve"> staff could access information no matter where they were working, ensuring work continued as normal </w:t>
                      </w:r>
                      <w:r w:rsidRPr="005134A7">
                        <w:rPr>
                          <w:rFonts w:hAnsi="Calibri" w:cstheme="minorBidi"/>
                          <w:i/>
                          <w:iCs/>
                          <w:sz w:val="22"/>
                          <w:szCs w:val="22"/>
                          <w:lang w:val="en-US"/>
                        </w:rPr>
                        <w:t xml:space="preserve">during the COVID 19 period.” </w:t>
                      </w:r>
                    </w:p>
                  </w:txbxContent>
                </v:textbox>
              </v:shape>
            </w:pict>
          </mc:Fallback>
        </mc:AlternateContent>
      </w:r>
    </w:p>
    <w:p w14:paraId="71833D42" w14:textId="242B9F86" w:rsidR="005134A7" w:rsidRDefault="005134A7" w:rsidP="005134A7">
      <w:r>
        <w:rPr>
          <w:rFonts w:ascii="Arial" w:hAnsi="Arial" w:cs="Arial"/>
          <w:noProof/>
          <w:lang w:eastAsia="en-AU"/>
        </w:rPr>
        <w:drawing>
          <wp:anchor distT="0" distB="0" distL="114300" distR="114300" simplePos="0" relativeHeight="251668480" behindDoc="0" locked="0" layoutInCell="1" allowOverlap="1" wp14:anchorId="5E32418B" wp14:editId="031BB309">
            <wp:simplePos x="0" y="0"/>
            <wp:positionH relativeFrom="column">
              <wp:posOffset>-54610</wp:posOffset>
            </wp:positionH>
            <wp:positionV relativeFrom="paragraph">
              <wp:posOffset>212090</wp:posOffset>
            </wp:positionV>
            <wp:extent cx="1078302" cy="107830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8302" cy="1078302"/>
                    </a:xfrm>
                    <a:prstGeom prst="rect">
                      <a:avLst/>
                    </a:prstGeom>
                    <a:noFill/>
                    <a:ln>
                      <a:noFill/>
                    </a:ln>
                  </pic:spPr>
                </pic:pic>
              </a:graphicData>
            </a:graphic>
          </wp:anchor>
        </w:drawing>
      </w:r>
    </w:p>
    <w:p w14:paraId="52D1FBF2" w14:textId="7B0A5492" w:rsidR="005134A7" w:rsidRDefault="005134A7" w:rsidP="005134A7"/>
    <w:p w14:paraId="5CBB4D34" w14:textId="7A83D2E0" w:rsidR="005134A7" w:rsidRDefault="005134A7" w:rsidP="005134A7"/>
    <w:p w14:paraId="188D9903" w14:textId="2E3DC82C" w:rsidR="005134A7" w:rsidRDefault="005134A7" w:rsidP="005134A7">
      <w:r>
        <w:rPr>
          <w:rFonts w:ascii="Arial" w:hAnsi="Arial" w:cs="Arial"/>
          <w:noProof/>
          <w:lang w:eastAsia="en-AU"/>
        </w:rPr>
        <mc:AlternateContent>
          <mc:Choice Requires="wps">
            <w:drawing>
              <wp:anchor distT="0" distB="0" distL="114300" distR="114300" simplePos="0" relativeHeight="251663360" behindDoc="0" locked="0" layoutInCell="1" allowOverlap="1" wp14:anchorId="2189BF00" wp14:editId="1D5573A3">
                <wp:simplePos x="0" y="0"/>
                <wp:positionH relativeFrom="column">
                  <wp:posOffset>819150</wp:posOffset>
                </wp:positionH>
                <wp:positionV relativeFrom="paragraph">
                  <wp:posOffset>94615</wp:posOffset>
                </wp:positionV>
                <wp:extent cx="4874260" cy="2094932"/>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874260" cy="2094932"/>
                        </a:xfrm>
                        <a:prstGeom prst="rect">
                          <a:avLst/>
                        </a:prstGeom>
                        <a:noFill/>
                      </wps:spPr>
                      <wps:txbx>
                        <w:txbxContent>
                          <w:p w14:paraId="500EA7B2" w14:textId="72988DDA" w:rsidR="00F17D71" w:rsidRPr="005134A7" w:rsidRDefault="00F17D71" w:rsidP="005134A7">
                            <w:pPr>
                              <w:textAlignment w:val="baseline"/>
                              <w:rPr>
                                <w:rFonts w:hAnsi="Calibri" w:cstheme="minorBidi"/>
                                <w:i/>
                                <w:iCs/>
                                <w:sz w:val="22"/>
                                <w:szCs w:val="22"/>
                                <w:lang w:val="en-US"/>
                              </w:rPr>
                            </w:pPr>
                            <w:r w:rsidRPr="005134A7">
                              <w:rPr>
                                <w:rFonts w:hAnsi="Calibri" w:cstheme="minorBidi"/>
                                <w:i/>
                                <w:iCs/>
                                <w:sz w:val="22"/>
                                <w:szCs w:val="22"/>
                                <w:lang w:val="en-US"/>
                              </w:rPr>
                              <w:t xml:space="preserve">“The principles of </w:t>
                            </w:r>
                            <w:r w:rsidRPr="005134A7">
                              <w:rPr>
                                <w:rFonts w:hAnsi="Calibri" w:cstheme="minorBidi"/>
                                <w:b/>
                                <w:bCs/>
                                <w:i/>
                                <w:iCs/>
                                <w:sz w:val="22"/>
                                <w:szCs w:val="22"/>
                                <w:lang w:val="en-US"/>
                              </w:rPr>
                              <w:t>DC2020 enabled the Office to work efficiently and innovatively during COVID-19</w:t>
                            </w:r>
                            <w:r w:rsidRPr="005134A7">
                              <w:rPr>
                                <w:rFonts w:hAnsi="Calibri" w:cstheme="minorBidi"/>
                                <w:i/>
                                <w:iCs/>
                                <w:sz w:val="22"/>
                                <w:szCs w:val="22"/>
                                <w:lang w:val="en-US"/>
                              </w:rPr>
                              <w:t>, particularly during a period of 10 weeks when the majority of staff were required to work remotely. Having commenced our pathway to implementing the principles of DC2020 before COVID-19, staff were able to access, create and manage digital information while working remotely to continue to meet business requirements (principle 2)</w:t>
                            </w:r>
                            <w:r>
                              <w:rPr>
                                <w:rFonts w:hAnsi="Calibri" w:cstheme="minorBidi"/>
                                <w:i/>
                                <w:iCs/>
                                <w:sz w:val="22"/>
                                <w:szCs w:val="22"/>
                                <w:lang w:val="en-US"/>
                              </w:rPr>
                              <w:t xml:space="preserve">. </w:t>
                            </w:r>
                            <w:r w:rsidRPr="005134A7">
                              <w:rPr>
                                <w:rFonts w:hAnsi="Calibri" w:cstheme="minorBidi"/>
                                <w:i/>
                                <w:iCs/>
                                <w:sz w:val="22"/>
                                <w:szCs w:val="22"/>
                                <w:lang w:val="en-US"/>
                              </w:rPr>
                              <w:t>There were some accessibility issues, primarily due to the number of remote log-on licences available, but in the main, staff acknowledged and valued information as a strategic asset (principle 1)</w:t>
                            </w:r>
                            <w:r>
                              <w:rPr>
                                <w:rFonts w:hAnsi="Calibri" w:cstheme="minorBidi"/>
                                <w:i/>
                                <w:iCs/>
                                <w:sz w:val="22"/>
                                <w:szCs w:val="22"/>
                                <w:lang w:val="en-US"/>
                              </w:rPr>
                              <w:t xml:space="preserve">. </w:t>
                            </w:r>
                            <w:r w:rsidRPr="005134A7">
                              <w:rPr>
                                <w:rFonts w:hAnsi="Calibri" w:cstheme="minorBidi"/>
                                <w:i/>
                                <w:iCs/>
                                <w:sz w:val="22"/>
                                <w:szCs w:val="22"/>
                                <w:lang w:val="en-US"/>
                              </w:rPr>
                              <w:t xml:space="preserve">Processes were designed to reduce duplication and increase interoperability across the Office (principle 3).” </w:t>
                            </w:r>
                          </w:p>
                        </w:txbxContent>
                      </wps:txbx>
                      <wps:bodyPr vertOverflow="clip" horz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2189BF00" id="Text Box 26" o:spid="_x0000_s1057" type="#_x0000_t202" style="position:absolute;margin-left:64.5pt;margin-top:7.45pt;width:383.8pt;height:16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" filled="f" stroked="f">
                <v:textbox>
                  <w:txbxContent>
                    <w:p w14:paraId="500EA7B2" w14:textId="72988DDA" w:rsidR="00F17D71" w:rsidRPr="005134A7" w:rsidRDefault="00F17D71" w:rsidP="005134A7">
                      <w:pPr>
                        <w:textAlignment w:val="baseline"/>
                        <w:rPr>
                          <w:rFonts w:hAnsi="Calibri" w:cstheme="minorBidi"/>
                          <w:i/>
                          <w:iCs/>
                          <w:sz w:val="22"/>
                          <w:szCs w:val="22"/>
                          <w:lang w:val="en-US"/>
                        </w:rPr>
                      </w:pPr>
                      <w:r w:rsidRPr="005134A7">
                        <w:rPr>
                          <w:rFonts w:hAnsi="Calibri" w:cstheme="minorBidi"/>
                          <w:i/>
                          <w:iCs/>
                          <w:sz w:val="22"/>
                          <w:szCs w:val="22"/>
                          <w:lang w:val="en-US"/>
                        </w:rPr>
                        <w:t xml:space="preserve">“The principles of </w:t>
                      </w:r>
                      <w:r w:rsidRPr="005134A7">
                        <w:rPr>
                          <w:rFonts w:hAnsi="Calibri" w:cstheme="minorBidi"/>
                          <w:b/>
                          <w:bCs/>
                          <w:i/>
                          <w:iCs/>
                          <w:sz w:val="22"/>
                          <w:szCs w:val="22"/>
                          <w:lang w:val="en-US"/>
                        </w:rPr>
                        <w:t>DC2020 enabled the Office to work efficiently and innovatively during COVID-19</w:t>
                      </w:r>
                      <w:r w:rsidRPr="005134A7">
                        <w:rPr>
                          <w:rFonts w:hAnsi="Calibri" w:cstheme="minorBidi"/>
                          <w:i/>
                          <w:iCs/>
                          <w:sz w:val="22"/>
                          <w:szCs w:val="22"/>
                          <w:lang w:val="en-US"/>
                        </w:rPr>
                        <w:t>, particularly during a period of 10 weeks when the majority of staff were required to work remotely. Having commenced our pathway to implementing the principles of DC2020 before COVID-19, staff were able to access, create and manage digital information while working remotely to continue to meet business requirements (principle 2)</w:t>
                      </w:r>
                      <w:r>
                        <w:rPr>
                          <w:rFonts w:hAnsi="Calibri" w:cstheme="minorBidi"/>
                          <w:i/>
                          <w:iCs/>
                          <w:sz w:val="22"/>
                          <w:szCs w:val="22"/>
                          <w:lang w:val="en-US"/>
                        </w:rPr>
                        <w:t xml:space="preserve">. </w:t>
                      </w:r>
                      <w:r w:rsidRPr="005134A7">
                        <w:rPr>
                          <w:rFonts w:hAnsi="Calibri" w:cstheme="minorBidi"/>
                          <w:i/>
                          <w:iCs/>
                          <w:sz w:val="22"/>
                          <w:szCs w:val="22"/>
                          <w:lang w:val="en-US"/>
                        </w:rPr>
                        <w:t>There were some accessibility issues, primarily due to the number of remote log-on licences available, but in the main, staff acknowledged and valued information as a strategic asset (principle 1)</w:t>
                      </w:r>
                      <w:r>
                        <w:rPr>
                          <w:rFonts w:hAnsi="Calibri" w:cstheme="minorBidi"/>
                          <w:i/>
                          <w:iCs/>
                          <w:sz w:val="22"/>
                          <w:szCs w:val="22"/>
                          <w:lang w:val="en-US"/>
                        </w:rPr>
                        <w:t xml:space="preserve">. </w:t>
                      </w:r>
                      <w:r w:rsidRPr="005134A7">
                        <w:rPr>
                          <w:rFonts w:hAnsi="Calibri" w:cstheme="minorBidi"/>
                          <w:i/>
                          <w:iCs/>
                          <w:sz w:val="22"/>
                          <w:szCs w:val="22"/>
                          <w:lang w:val="en-US"/>
                        </w:rPr>
                        <w:t xml:space="preserve">Processes were designed to reduce duplication and increase interoperability across the Office (principle 3).” </w:t>
                      </w:r>
                    </w:p>
                  </w:txbxContent>
                </v:textbox>
              </v:shape>
            </w:pict>
          </mc:Fallback>
        </mc:AlternateContent>
      </w:r>
    </w:p>
    <w:p w14:paraId="0B33C8C2" w14:textId="362EE8E5" w:rsidR="005134A7" w:rsidRDefault="005134A7" w:rsidP="005134A7"/>
    <w:p w14:paraId="5CA96496" w14:textId="13D2287D" w:rsidR="005134A7" w:rsidRDefault="005134A7" w:rsidP="005134A7"/>
    <w:p w14:paraId="6984AB7A" w14:textId="77777777" w:rsidR="005134A7" w:rsidRDefault="005134A7" w:rsidP="005134A7"/>
    <w:p w14:paraId="21B3511F" w14:textId="77777777" w:rsidR="005134A7" w:rsidRDefault="005134A7" w:rsidP="005134A7"/>
    <w:p w14:paraId="773BD804" w14:textId="77777777" w:rsidR="005134A7" w:rsidRDefault="005134A7" w:rsidP="005134A7"/>
    <w:p w14:paraId="4DDB15C7" w14:textId="6EF4FF38" w:rsidR="005134A7" w:rsidRDefault="005134A7" w:rsidP="005134A7"/>
    <w:p w14:paraId="47EFF6D6" w14:textId="5BDD545F" w:rsidR="005134A7" w:rsidRDefault="005134A7" w:rsidP="005134A7"/>
    <w:p w14:paraId="54FA982D" w14:textId="2CACE41E" w:rsidR="005134A7" w:rsidRDefault="005134A7" w:rsidP="005134A7"/>
    <w:p w14:paraId="7FB830B5" w14:textId="5831797A" w:rsidR="005134A7" w:rsidRDefault="005134A7" w:rsidP="005134A7"/>
    <w:p w14:paraId="7D0E228C" w14:textId="22503DE9" w:rsidR="005134A7" w:rsidRDefault="005134A7" w:rsidP="005134A7"/>
    <w:p w14:paraId="68DF44BD" w14:textId="77777777" w:rsidR="005134A7" w:rsidRDefault="005134A7" w:rsidP="005134A7"/>
    <w:p w14:paraId="585CF182" w14:textId="746B8ACD" w:rsidR="005134A7" w:rsidRDefault="003E53BB" w:rsidP="005134A7">
      <w:pPr>
        <w:spacing w:before="240"/>
      </w:pPr>
      <w:r>
        <w:t>O</w:t>
      </w:r>
      <w:r w:rsidR="005134A7">
        <w:t xml:space="preserve">f the 14 agencies who indicated that </w:t>
      </w:r>
      <w:r w:rsidR="00FF1F2D">
        <w:t>DC2020</w:t>
      </w:r>
      <w:r w:rsidR="005134A7">
        <w:t xml:space="preserve"> had a negative impact, the main reasons provided implied that the </w:t>
      </w:r>
      <w:r w:rsidR="005134A7" w:rsidRPr="003E53BB">
        <w:rPr>
          <w:i/>
          <w:iCs/>
        </w:rPr>
        <w:t>pandemic affected their ability to implement DC2020</w:t>
      </w:r>
      <w:r w:rsidR="005134A7">
        <w:t xml:space="preserve">, </w:t>
      </w:r>
      <w:r>
        <w:t xml:space="preserve">rather than </w:t>
      </w:r>
      <w:r w:rsidR="005134A7">
        <w:t xml:space="preserve">the policy </w:t>
      </w:r>
      <w:r>
        <w:t xml:space="preserve">having a negative </w:t>
      </w:r>
      <w:r w:rsidR="005134A7">
        <w:t xml:space="preserve">impact </w:t>
      </w:r>
      <w:r>
        <w:t xml:space="preserve">on </w:t>
      </w:r>
      <w:r w:rsidR="005134A7">
        <w:t>their ability to respond to COVID-19</w:t>
      </w:r>
      <w:r w:rsidR="00163026">
        <w:t xml:space="preserve">. </w:t>
      </w:r>
      <w:r w:rsidR="005134A7">
        <w:t>Key examples provided by th</w:t>
      </w:r>
      <w:r>
        <w:t>e</w:t>
      </w:r>
      <w:r w:rsidR="005134A7">
        <w:t>se agencies included:</w:t>
      </w:r>
    </w:p>
    <w:p w14:paraId="00A9E2D2" w14:textId="131673F1" w:rsidR="005134A7" w:rsidRPr="005134A7" w:rsidRDefault="003E53BB" w:rsidP="00FF1F2D">
      <w:pPr>
        <w:pStyle w:val="ListParagraph"/>
        <w:numPr>
          <w:ilvl w:val="0"/>
          <w:numId w:val="47"/>
        </w:numPr>
        <w:spacing w:before="120"/>
        <w:ind w:left="357" w:hanging="357"/>
      </w:pPr>
      <w:r w:rsidRPr="005134A7">
        <w:t>re</w:t>
      </w:r>
      <w:r w:rsidR="005134A7" w:rsidRPr="005134A7">
        <w:t>-prioritisation required to address the immediate impacts of COVID-19</w:t>
      </w:r>
      <w:r>
        <w:t xml:space="preserve"> – </w:t>
      </w:r>
      <w:r w:rsidR="005134A7" w:rsidRPr="005134A7">
        <w:t>such</w:t>
      </w:r>
      <w:r>
        <w:t xml:space="preserve"> </w:t>
      </w:r>
      <w:r w:rsidR="005134A7" w:rsidRPr="005134A7">
        <w:t>as the need to support staff transitioning to remote working and secondment of staff</w:t>
      </w:r>
      <w:r>
        <w:t xml:space="preserve"> – </w:t>
      </w:r>
      <w:r w:rsidR="005134A7" w:rsidRPr="005134A7">
        <w:t>resulted</w:t>
      </w:r>
      <w:r>
        <w:t xml:space="preserve"> </w:t>
      </w:r>
      <w:r w:rsidR="005134A7" w:rsidRPr="005134A7">
        <w:t>in not having sufficient resources to focus on both DC2020 implementation and the impacts of COVID-19</w:t>
      </w:r>
      <w:r w:rsidR="00FF1F2D">
        <w:t>; and</w:t>
      </w:r>
    </w:p>
    <w:p w14:paraId="106F368F" w14:textId="362E5B20" w:rsidR="005134A7" w:rsidRPr="005134A7" w:rsidRDefault="003E53BB" w:rsidP="00FF1F2D">
      <w:pPr>
        <w:pStyle w:val="ListParagraph"/>
        <w:numPr>
          <w:ilvl w:val="0"/>
          <w:numId w:val="47"/>
        </w:numPr>
        <w:spacing w:before="120"/>
        <w:ind w:left="357" w:hanging="357"/>
      </w:pPr>
      <w:r w:rsidRPr="005134A7">
        <w:t xml:space="preserve">having </w:t>
      </w:r>
      <w:r w:rsidR="005134A7" w:rsidRPr="005134A7">
        <w:t>to work remotely impacted the ability to implement DC2020 (e.g. inability to access physical records meant they could not be digitised).</w:t>
      </w:r>
    </w:p>
    <w:p w14:paraId="158CBC22" w14:textId="6E5F840D" w:rsidR="005134A7" w:rsidRDefault="003E53BB" w:rsidP="005134A7">
      <w:pPr>
        <w:spacing w:before="240"/>
      </w:pPr>
      <w:r>
        <w:t>The comments of o</w:t>
      </w:r>
      <w:r w:rsidR="005134A7">
        <w:t xml:space="preserve">ne agency </w:t>
      </w:r>
      <w:r>
        <w:t xml:space="preserve">did suggest a negative impact of </w:t>
      </w:r>
      <w:r w:rsidR="005134A7">
        <w:t>DC2020 requirements</w:t>
      </w:r>
      <w:r>
        <w:t xml:space="preserve"> on their ability to respond to the impact of COVID-19 on information management processes and activities, indicating it</w:t>
      </w:r>
      <w:r w:rsidR="005134A7">
        <w:t xml:space="preserve"> added cost and complexity in “</w:t>
      </w:r>
      <w:r w:rsidR="005134A7" w:rsidRPr="00BB008F">
        <w:rPr>
          <w:i/>
          <w:iCs/>
        </w:rPr>
        <w:t>providing cloud and bespoke applications to service the Government</w:t>
      </w:r>
      <w:r w:rsidR="00FF1F2D">
        <w:rPr>
          <w:i/>
          <w:iCs/>
        </w:rPr>
        <w:t>’</w:t>
      </w:r>
      <w:r w:rsidR="005134A7" w:rsidRPr="00BB008F">
        <w:rPr>
          <w:i/>
          <w:iCs/>
        </w:rPr>
        <w:t>s COVID-19 response</w:t>
      </w:r>
      <w:r w:rsidR="005134A7" w:rsidRPr="00BB008F">
        <w:t>.”</w:t>
      </w:r>
    </w:p>
    <w:p w14:paraId="34E02EB1" w14:textId="77777777" w:rsidR="005134A7" w:rsidRDefault="005134A7">
      <w:pPr>
        <w:ind w:right="0"/>
      </w:pPr>
      <w:r>
        <w:br w:type="page"/>
      </w:r>
    </w:p>
    <w:p w14:paraId="531A1B76" w14:textId="1691F802" w:rsidR="005134A7" w:rsidRDefault="005134A7" w:rsidP="005134A7">
      <w:pPr>
        <w:spacing w:before="240"/>
      </w:pPr>
      <w:r>
        <w:rPr>
          <w:rFonts w:ascii="Arial" w:hAnsi="Arial" w:cs="Arial"/>
          <w:noProof/>
          <w:lang w:eastAsia="en-AU"/>
        </w:rPr>
        <w:lastRenderedPageBreak/>
        <mc:AlternateContent>
          <mc:Choice Requires="wps">
            <w:drawing>
              <wp:anchor distT="0" distB="0" distL="114300" distR="114300" simplePos="0" relativeHeight="251665408" behindDoc="0" locked="0" layoutInCell="1" allowOverlap="1" wp14:anchorId="2FA76390" wp14:editId="7EF106A0">
                <wp:simplePos x="0" y="0"/>
                <wp:positionH relativeFrom="column">
                  <wp:posOffset>783590</wp:posOffset>
                </wp:positionH>
                <wp:positionV relativeFrom="paragraph">
                  <wp:posOffset>295910</wp:posOffset>
                </wp:positionV>
                <wp:extent cx="4874260" cy="51625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874260" cy="516255"/>
                        </a:xfrm>
                        <a:prstGeom prst="rect">
                          <a:avLst/>
                        </a:prstGeom>
                        <a:noFill/>
                      </wps:spPr>
                      <wps:txbx>
                        <w:txbxContent>
                          <w:p w14:paraId="5D444A14" w14:textId="7F89ABD9" w:rsidR="00F17D71" w:rsidRPr="005134A7" w:rsidRDefault="00F17D71" w:rsidP="005134A7">
                            <w:pPr>
                              <w:textAlignment w:val="baseline"/>
                              <w:rPr>
                                <w:rFonts w:hAnsi="Calibri" w:cstheme="minorBidi"/>
                                <w:i/>
                                <w:iCs/>
                                <w:sz w:val="22"/>
                                <w:szCs w:val="22"/>
                                <w:lang w:val="en-US"/>
                              </w:rPr>
                            </w:pPr>
                            <w:r w:rsidRPr="005134A7">
                              <w:rPr>
                                <w:rFonts w:hAnsi="Calibri" w:cstheme="minorBidi"/>
                                <w:i/>
                                <w:iCs/>
                                <w:sz w:val="22"/>
                                <w:szCs w:val="22"/>
                                <w:lang w:val="en-US"/>
                              </w:rPr>
                              <w:t xml:space="preserve">“Small organisation has meant that redirection of resources to deal with impact of </w:t>
                            </w:r>
                            <w:r w:rsidRPr="005134A7">
                              <w:rPr>
                                <w:rFonts w:hAnsi="Calibri" w:cstheme="minorBidi"/>
                                <w:b/>
                                <w:bCs/>
                                <w:i/>
                                <w:iCs/>
                                <w:sz w:val="22"/>
                                <w:szCs w:val="22"/>
                                <w:lang w:val="en-US"/>
                              </w:rPr>
                              <w:t>COVID-19 has had a negative impact on ability to implement DC2020</w:t>
                            </w:r>
                            <w:r w:rsidRPr="005134A7">
                              <w:rPr>
                                <w:rFonts w:hAnsi="Calibri" w:cstheme="minorBidi"/>
                                <w:i/>
                                <w:iCs/>
                                <w:sz w:val="22"/>
                                <w:szCs w:val="22"/>
                                <w:lang w:val="en-US"/>
                              </w:rPr>
                              <w:t xml:space="preserve"> policy.” </w:t>
                            </w:r>
                          </w:p>
                        </w:txbxContent>
                      </wps:txbx>
                      <wps:bodyPr vertOverflow="clip" horz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2FA76390" id="Text Box 37" o:spid="_x0000_s1058" type="#_x0000_t202" style="position:absolute;margin-left:61.7pt;margin-top:23.3pt;width:383.8pt;height:4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" filled="f" stroked="f">
                <v:textbox>
                  <w:txbxContent>
                    <w:p w14:paraId="5D444A14" w14:textId="7F89ABD9" w:rsidR="00F17D71" w:rsidRPr="005134A7" w:rsidRDefault="00F17D71" w:rsidP="005134A7">
                      <w:pPr>
                        <w:textAlignment w:val="baseline"/>
                        <w:rPr>
                          <w:rFonts w:hAnsi="Calibri" w:cstheme="minorBidi"/>
                          <w:i/>
                          <w:iCs/>
                          <w:sz w:val="22"/>
                          <w:szCs w:val="22"/>
                          <w:lang w:val="en-US"/>
                        </w:rPr>
                      </w:pPr>
                      <w:r w:rsidRPr="005134A7">
                        <w:rPr>
                          <w:rFonts w:hAnsi="Calibri" w:cstheme="minorBidi"/>
                          <w:i/>
                          <w:iCs/>
                          <w:sz w:val="22"/>
                          <w:szCs w:val="22"/>
                          <w:lang w:val="en-US"/>
                        </w:rPr>
                        <w:t xml:space="preserve">“Small organisation has meant that redirection of resources to deal with impact of </w:t>
                      </w:r>
                      <w:r w:rsidRPr="005134A7">
                        <w:rPr>
                          <w:rFonts w:hAnsi="Calibri" w:cstheme="minorBidi"/>
                          <w:b/>
                          <w:bCs/>
                          <w:i/>
                          <w:iCs/>
                          <w:sz w:val="22"/>
                          <w:szCs w:val="22"/>
                          <w:lang w:val="en-US"/>
                        </w:rPr>
                        <w:t>COVID-19 has had a negative impact on ability to implement DC2020</w:t>
                      </w:r>
                      <w:r w:rsidRPr="005134A7">
                        <w:rPr>
                          <w:rFonts w:hAnsi="Calibri" w:cstheme="minorBidi"/>
                          <w:i/>
                          <w:iCs/>
                          <w:sz w:val="22"/>
                          <w:szCs w:val="22"/>
                          <w:lang w:val="en-US"/>
                        </w:rPr>
                        <w:t xml:space="preserve"> policy.” </w:t>
                      </w:r>
                    </w:p>
                  </w:txbxContent>
                </v:textbox>
              </v:shape>
            </w:pict>
          </mc:Fallback>
        </mc:AlternateContent>
      </w:r>
    </w:p>
    <w:p w14:paraId="461FC5FB" w14:textId="78E41A4C" w:rsidR="005134A7" w:rsidRDefault="005134A7" w:rsidP="005134A7">
      <w:pPr>
        <w:spacing w:before="240"/>
      </w:pPr>
      <w:r>
        <w:rPr>
          <w:rFonts w:ascii="Arial" w:hAnsi="Arial" w:cs="Arial"/>
          <w:noProof/>
          <w:lang w:eastAsia="en-AU"/>
        </w:rPr>
        <mc:AlternateContent>
          <mc:Choice Requires="wps">
            <w:drawing>
              <wp:anchor distT="0" distB="0" distL="114300" distR="114300" simplePos="0" relativeHeight="251664384" behindDoc="0" locked="0" layoutInCell="1" allowOverlap="1" wp14:anchorId="08FFE15A" wp14:editId="5C587AFD">
                <wp:simplePos x="0" y="0"/>
                <wp:positionH relativeFrom="column">
                  <wp:posOffset>322</wp:posOffset>
                </wp:positionH>
                <wp:positionV relativeFrom="paragraph">
                  <wp:posOffset>21732</wp:posOffset>
                </wp:positionV>
                <wp:extent cx="5796280" cy="2251881"/>
                <wp:effectExtent l="0" t="0" r="13970" b="15240"/>
                <wp:wrapNone/>
                <wp:docPr id="29" name="Rectangle: Rounded Corners 29"/>
                <wp:cNvGraphicFramePr/>
                <a:graphic xmlns:a="http://schemas.openxmlformats.org/drawingml/2006/main">
                  <a:graphicData uri="http://schemas.microsoft.com/office/word/2010/wordprocessingShape">
                    <wps:wsp>
                      <wps:cNvSpPr/>
                      <wps:spPr>
                        <a:xfrm>
                          <a:off x="0" y="0"/>
                          <a:ext cx="5796280" cy="2251881"/>
                        </a:xfrm>
                        <a:prstGeom prst="roundRect">
                          <a:avLst/>
                        </a:prstGeom>
                        <a:noFill/>
                        <a:ln>
                          <a:solidFill>
                            <a:srgbClr val="BDD9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EDA4ABA" id="Rectangle: Rounded Corners 29" o:spid="_x0000_s1026" style="position:absolute;margin-left:.05pt;margin-top:1.7pt;width:456.4pt;height:17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" filled="f" strokecolor="#bdd99a" strokeweight="2pt"/>
            </w:pict>
          </mc:Fallback>
        </mc:AlternateContent>
      </w:r>
    </w:p>
    <w:p w14:paraId="75AF5F89" w14:textId="0CA9F595" w:rsidR="005134A7" w:rsidRDefault="005134A7" w:rsidP="005134A7">
      <w:pPr>
        <w:spacing w:before="240"/>
      </w:pPr>
      <w:r>
        <w:rPr>
          <w:rFonts w:ascii="Arial" w:hAnsi="Arial" w:cs="Arial"/>
          <w:noProof/>
          <w:lang w:eastAsia="en-AU"/>
        </w:rPr>
        <mc:AlternateContent>
          <mc:Choice Requires="wps">
            <w:drawing>
              <wp:anchor distT="0" distB="0" distL="114300" distR="114300" simplePos="0" relativeHeight="251666432" behindDoc="0" locked="0" layoutInCell="1" allowOverlap="1" wp14:anchorId="6CEE0C0A" wp14:editId="07A0F1D5">
                <wp:simplePos x="0" y="0"/>
                <wp:positionH relativeFrom="column">
                  <wp:posOffset>825500</wp:posOffset>
                </wp:positionH>
                <wp:positionV relativeFrom="paragraph">
                  <wp:posOffset>243650</wp:posOffset>
                </wp:positionV>
                <wp:extent cx="4874260" cy="818866"/>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874260" cy="818866"/>
                        </a:xfrm>
                        <a:prstGeom prst="rect">
                          <a:avLst/>
                        </a:prstGeom>
                        <a:noFill/>
                      </wps:spPr>
                      <wps:txbx>
                        <w:txbxContent>
                          <w:p w14:paraId="1FDAC91E" w14:textId="683976A6" w:rsidR="00F17D71" w:rsidRPr="005134A7" w:rsidRDefault="00F17D71" w:rsidP="005134A7">
                            <w:pPr>
                              <w:textAlignment w:val="baseline"/>
                              <w:rPr>
                                <w:rFonts w:hAnsi="Calibri" w:cstheme="minorBidi"/>
                                <w:i/>
                                <w:iCs/>
                                <w:sz w:val="22"/>
                                <w:szCs w:val="22"/>
                                <w:lang w:val="en-US"/>
                              </w:rPr>
                            </w:pPr>
                            <w:r w:rsidRPr="005134A7">
                              <w:rPr>
                                <w:rFonts w:hAnsi="Calibri" w:cstheme="minorBidi"/>
                                <w:i/>
                                <w:iCs/>
                                <w:sz w:val="22"/>
                                <w:szCs w:val="22"/>
                                <w:lang w:val="en-US"/>
                              </w:rPr>
                              <w:t xml:space="preserve">“We are a small agency and working remotely and </w:t>
                            </w:r>
                            <w:r w:rsidRPr="005134A7">
                              <w:rPr>
                                <w:rFonts w:hAnsi="Calibri" w:cstheme="minorBidi"/>
                                <w:b/>
                                <w:bCs/>
                                <w:i/>
                                <w:iCs/>
                                <w:sz w:val="22"/>
                                <w:szCs w:val="22"/>
                                <w:lang w:val="en-US"/>
                              </w:rPr>
                              <w:t>focusing on delivering core business requirements</w:t>
                            </w:r>
                            <w:r w:rsidRPr="005134A7">
                              <w:rPr>
                                <w:rFonts w:hAnsi="Calibri" w:cstheme="minorBidi"/>
                                <w:i/>
                                <w:iCs/>
                                <w:sz w:val="22"/>
                                <w:szCs w:val="22"/>
                                <w:lang w:val="en-US"/>
                              </w:rPr>
                              <w:t xml:space="preserve"> meant that things like senior officers responsible for information governance individually joining a professional association to support their continuing professional development did not happen.” </w:t>
                            </w:r>
                          </w:p>
                          <w:p w14:paraId="2762544C" w14:textId="77777777" w:rsidR="00F17D71" w:rsidRPr="005134A7" w:rsidRDefault="00F17D71" w:rsidP="005134A7">
                            <w:pPr>
                              <w:textAlignment w:val="baseline"/>
                              <w:rPr>
                                <w:rFonts w:hAnsi="Calibri" w:cstheme="minorBidi"/>
                                <w:i/>
                                <w:iCs/>
                                <w:sz w:val="22"/>
                                <w:szCs w:val="22"/>
                                <w:lang w:val="en-US"/>
                              </w:rPr>
                            </w:pPr>
                          </w:p>
                          <w:p w14:paraId="0248BDA2" w14:textId="77777777" w:rsidR="00F17D71" w:rsidRPr="005134A7" w:rsidRDefault="00F17D71" w:rsidP="005134A7">
                            <w:pPr>
                              <w:textAlignment w:val="baseline"/>
                              <w:rPr>
                                <w:rFonts w:hAnsi="Calibri" w:cstheme="minorBidi"/>
                                <w:i/>
                                <w:iCs/>
                                <w:sz w:val="22"/>
                                <w:szCs w:val="22"/>
                                <w:lang w:val="en-US"/>
                              </w:rPr>
                            </w:pPr>
                            <w:r w:rsidRPr="005134A7">
                              <w:rPr>
                                <w:rFonts w:hAnsi="Calibri" w:cstheme="minorBidi"/>
                                <w:i/>
                                <w:iCs/>
                                <w:sz w:val="22"/>
                                <w:szCs w:val="22"/>
                                <w:lang w:val="en-US"/>
                              </w:rPr>
                              <w:t>development did not happen..” (Negative impact)</w:t>
                            </w:r>
                          </w:p>
                        </w:txbxContent>
                      </wps:txbx>
                      <wps:bodyPr vertOverflow="clip" horz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6CEE0C0A" id="Text Box 38" o:spid="_x0000_s1059" type="#_x0000_t202" style="position:absolute;margin-left:65pt;margin-top:19.2pt;width:383.8pt;height: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" filled="f" stroked="f">
                <v:textbox>
                  <w:txbxContent>
                    <w:p w14:paraId="1FDAC91E" w14:textId="683976A6" w:rsidR="00F17D71" w:rsidRPr="005134A7" w:rsidRDefault="00F17D71" w:rsidP="005134A7">
                      <w:pPr>
                        <w:textAlignment w:val="baseline"/>
                        <w:rPr>
                          <w:rFonts w:hAnsi="Calibri" w:cstheme="minorBidi"/>
                          <w:i/>
                          <w:iCs/>
                          <w:sz w:val="22"/>
                          <w:szCs w:val="22"/>
                          <w:lang w:val="en-US"/>
                        </w:rPr>
                      </w:pPr>
                      <w:r w:rsidRPr="005134A7">
                        <w:rPr>
                          <w:rFonts w:hAnsi="Calibri" w:cstheme="minorBidi"/>
                          <w:i/>
                          <w:iCs/>
                          <w:sz w:val="22"/>
                          <w:szCs w:val="22"/>
                          <w:lang w:val="en-US"/>
                        </w:rPr>
                        <w:t xml:space="preserve">“We are a small agency and working remotely and </w:t>
                      </w:r>
                      <w:r w:rsidRPr="005134A7">
                        <w:rPr>
                          <w:rFonts w:hAnsi="Calibri" w:cstheme="minorBidi"/>
                          <w:b/>
                          <w:bCs/>
                          <w:i/>
                          <w:iCs/>
                          <w:sz w:val="22"/>
                          <w:szCs w:val="22"/>
                          <w:lang w:val="en-US"/>
                        </w:rPr>
                        <w:t>focusing on delivering core business requirements</w:t>
                      </w:r>
                      <w:r w:rsidRPr="005134A7">
                        <w:rPr>
                          <w:rFonts w:hAnsi="Calibri" w:cstheme="minorBidi"/>
                          <w:i/>
                          <w:iCs/>
                          <w:sz w:val="22"/>
                          <w:szCs w:val="22"/>
                          <w:lang w:val="en-US"/>
                        </w:rPr>
                        <w:t xml:space="preserve"> meant that things like senior officers responsible for information governance individually joining a professional association to support their continuing professional development did not happen.” </w:t>
                      </w:r>
                    </w:p>
                    <w:p w14:paraId="2762544C" w14:textId="77777777" w:rsidR="00F17D71" w:rsidRPr="005134A7" w:rsidRDefault="00F17D71" w:rsidP="005134A7">
                      <w:pPr>
                        <w:textAlignment w:val="baseline"/>
                        <w:rPr>
                          <w:rFonts w:hAnsi="Calibri" w:cstheme="minorBidi"/>
                          <w:i/>
                          <w:iCs/>
                          <w:sz w:val="22"/>
                          <w:szCs w:val="22"/>
                          <w:lang w:val="en-US"/>
                        </w:rPr>
                      </w:pPr>
                    </w:p>
                    <w:p w14:paraId="0248BDA2" w14:textId="77777777" w:rsidR="00F17D71" w:rsidRPr="005134A7" w:rsidRDefault="00F17D71" w:rsidP="005134A7">
                      <w:pPr>
                        <w:textAlignment w:val="baseline"/>
                        <w:rPr>
                          <w:rFonts w:hAnsi="Calibri" w:cstheme="minorBidi"/>
                          <w:i/>
                          <w:iCs/>
                          <w:sz w:val="22"/>
                          <w:szCs w:val="22"/>
                          <w:lang w:val="en-US"/>
                        </w:rPr>
                      </w:pPr>
                      <w:r w:rsidRPr="005134A7">
                        <w:rPr>
                          <w:rFonts w:hAnsi="Calibri" w:cstheme="minorBidi"/>
                          <w:i/>
                          <w:iCs/>
                          <w:sz w:val="22"/>
                          <w:szCs w:val="22"/>
                          <w:lang w:val="en-US"/>
                        </w:rPr>
                        <w:t>development did not happen..” (Negative impact)</w:t>
                      </w:r>
                    </w:p>
                  </w:txbxContent>
                </v:textbox>
              </v:shape>
            </w:pict>
          </mc:Fallback>
        </mc:AlternateContent>
      </w:r>
      <w:r w:rsidRPr="00194FD3">
        <w:rPr>
          <w:i/>
          <w:iCs/>
          <w:noProof/>
          <w:lang w:eastAsia="en-AU"/>
        </w:rPr>
        <w:drawing>
          <wp:anchor distT="0" distB="0" distL="114300" distR="114300" simplePos="0" relativeHeight="251669504" behindDoc="0" locked="0" layoutInCell="1" allowOverlap="1" wp14:anchorId="044A928F" wp14:editId="146CF29F">
            <wp:simplePos x="0" y="0"/>
            <wp:positionH relativeFrom="column">
              <wp:posOffset>39370</wp:posOffset>
            </wp:positionH>
            <wp:positionV relativeFrom="paragraph">
              <wp:posOffset>8132</wp:posOffset>
            </wp:positionV>
            <wp:extent cx="785004" cy="722461"/>
            <wp:effectExtent l="0" t="0" r="0" b="1905"/>
            <wp:wrapNone/>
            <wp:docPr id="19" name="Picture 7">
              <a:extLst xmlns:a="http://schemas.openxmlformats.org/drawingml/2006/main">
                <a:ext uri="{FF2B5EF4-FFF2-40B4-BE49-F238E27FC236}">
                  <a16:creationId xmlns:a16="http://schemas.microsoft.com/office/drawing/2014/main" id="{0163D9D2-D898-4655-815E-52F419FCF6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163D9D2-D898-4655-815E-52F419FCF60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5004" cy="722461"/>
                    </a:xfrm>
                    <a:prstGeom prst="rect">
                      <a:avLst/>
                    </a:prstGeom>
                  </pic:spPr>
                </pic:pic>
              </a:graphicData>
            </a:graphic>
            <wp14:sizeRelH relativeFrom="margin">
              <wp14:pctWidth>0</wp14:pctWidth>
            </wp14:sizeRelH>
            <wp14:sizeRelV relativeFrom="margin">
              <wp14:pctHeight>0</wp14:pctHeight>
            </wp14:sizeRelV>
          </wp:anchor>
        </w:drawing>
      </w:r>
    </w:p>
    <w:p w14:paraId="2D42520B" w14:textId="499B08D2" w:rsidR="005134A7" w:rsidRDefault="005134A7" w:rsidP="005134A7">
      <w:pPr>
        <w:spacing w:before="240"/>
      </w:pPr>
    </w:p>
    <w:p w14:paraId="3EDCC27B" w14:textId="3D94E413" w:rsidR="005134A7" w:rsidRDefault="005134A7" w:rsidP="005134A7">
      <w:pPr>
        <w:spacing w:before="240"/>
      </w:pPr>
    </w:p>
    <w:p w14:paraId="300131BD" w14:textId="13FE8E89" w:rsidR="005134A7" w:rsidRPr="00842090" w:rsidRDefault="005134A7" w:rsidP="005134A7">
      <w:pPr>
        <w:spacing w:before="240"/>
      </w:pPr>
      <w:r>
        <w:rPr>
          <w:rFonts w:ascii="Arial" w:hAnsi="Arial" w:cs="Arial"/>
          <w:noProof/>
          <w:lang w:eastAsia="en-AU"/>
        </w:rPr>
        <mc:AlternateContent>
          <mc:Choice Requires="wps">
            <w:drawing>
              <wp:anchor distT="0" distB="0" distL="114300" distR="114300" simplePos="0" relativeHeight="251667456" behindDoc="0" locked="0" layoutInCell="1" allowOverlap="1" wp14:anchorId="4BE40265" wp14:editId="32B5330E">
                <wp:simplePos x="0" y="0"/>
                <wp:positionH relativeFrom="column">
                  <wp:posOffset>826012</wp:posOffset>
                </wp:positionH>
                <wp:positionV relativeFrom="paragraph">
                  <wp:posOffset>25865</wp:posOffset>
                </wp:positionV>
                <wp:extent cx="4874260" cy="80521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874260" cy="805218"/>
                        </a:xfrm>
                        <a:prstGeom prst="rect">
                          <a:avLst/>
                        </a:prstGeom>
                        <a:noFill/>
                      </wps:spPr>
                      <wps:txbx>
                        <w:txbxContent>
                          <w:p w14:paraId="3B9F910C" w14:textId="7595DB90" w:rsidR="00F17D71" w:rsidRPr="005134A7" w:rsidRDefault="00F17D71" w:rsidP="005134A7">
                            <w:pPr>
                              <w:textAlignment w:val="baseline"/>
                              <w:rPr>
                                <w:rFonts w:hAnsi="Calibri" w:cstheme="minorBidi"/>
                                <w:i/>
                                <w:iCs/>
                                <w:sz w:val="22"/>
                                <w:szCs w:val="22"/>
                                <w:lang w:val="en-US"/>
                              </w:rPr>
                            </w:pPr>
                            <w:r w:rsidRPr="005134A7">
                              <w:rPr>
                                <w:rFonts w:hAnsi="Calibri" w:cstheme="minorBidi"/>
                                <w:i/>
                                <w:iCs/>
                                <w:sz w:val="22"/>
                                <w:szCs w:val="22"/>
                                <w:lang w:val="en-US"/>
                              </w:rPr>
                              <w:t>“Information Management staff reside in Melbourne, where work-from-home restrictions were enforced for a significant period of 2020</w:t>
                            </w:r>
                            <w:r>
                              <w:rPr>
                                <w:rFonts w:hAnsi="Calibri" w:cstheme="minorBidi"/>
                                <w:i/>
                                <w:iCs/>
                                <w:sz w:val="22"/>
                                <w:szCs w:val="22"/>
                                <w:lang w:val="en-US"/>
                              </w:rPr>
                              <w:t xml:space="preserve">. </w:t>
                            </w:r>
                            <w:r w:rsidRPr="005134A7">
                              <w:rPr>
                                <w:rFonts w:hAnsi="Calibri" w:cstheme="minorBidi"/>
                                <w:i/>
                                <w:iCs/>
                                <w:sz w:val="22"/>
                                <w:szCs w:val="22"/>
                                <w:lang w:val="en-US"/>
                              </w:rPr>
                              <w:t xml:space="preserve">This resulted in </w:t>
                            </w:r>
                            <w:r w:rsidRPr="005134A7">
                              <w:rPr>
                                <w:rFonts w:hAnsi="Calibri" w:cstheme="minorBidi"/>
                                <w:b/>
                                <w:bCs/>
                                <w:i/>
                                <w:iCs/>
                                <w:sz w:val="22"/>
                                <w:szCs w:val="22"/>
                                <w:lang w:val="en-US"/>
                              </w:rPr>
                              <w:t>a number of activities being put on hold in order to support the agency in working from home</w:t>
                            </w:r>
                            <w:r w:rsidRPr="005134A7">
                              <w:rPr>
                                <w:rFonts w:hAnsi="Calibri" w:cstheme="minorBidi"/>
                                <w:i/>
                                <w:iCs/>
                                <w:sz w:val="22"/>
                                <w:szCs w:val="22"/>
                                <w:lang w:val="en-US"/>
                              </w:rPr>
                              <w:t xml:space="preserve"> initiatives and support.” </w:t>
                            </w:r>
                          </w:p>
                        </w:txbxContent>
                      </wps:txbx>
                      <wps:bodyPr vertOverflow="clip" horz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4BE40265" id="Text Box 39" o:spid="_x0000_s1060" type="#_x0000_t202" style="position:absolute;margin-left:65.05pt;margin-top:2.05pt;width:383.8pt;height:6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" filled="f" stroked="f">
                <v:textbox>
                  <w:txbxContent>
                    <w:p w14:paraId="3B9F910C" w14:textId="7595DB90" w:rsidR="00F17D71" w:rsidRPr="005134A7" w:rsidRDefault="00F17D71" w:rsidP="005134A7">
                      <w:pPr>
                        <w:textAlignment w:val="baseline"/>
                        <w:rPr>
                          <w:rFonts w:hAnsi="Calibri" w:cstheme="minorBidi"/>
                          <w:i/>
                          <w:iCs/>
                          <w:sz w:val="22"/>
                          <w:szCs w:val="22"/>
                          <w:lang w:val="en-US"/>
                        </w:rPr>
                      </w:pPr>
                      <w:r w:rsidRPr="005134A7">
                        <w:rPr>
                          <w:rFonts w:hAnsi="Calibri" w:cstheme="minorBidi"/>
                          <w:i/>
                          <w:iCs/>
                          <w:sz w:val="22"/>
                          <w:szCs w:val="22"/>
                          <w:lang w:val="en-US"/>
                        </w:rPr>
                        <w:t>“Information Management staff reside in Melbourne, where work-from-home restrictions were enforced for a significant period of 2020</w:t>
                      </w:r>
                      <w:r>
                        <w:rPr>
                          <w:rFonts w:hAnsi="Calibri" w:cstheme="minorBidi"/>
                          <w:i/>
                          <w:iCs/>
                          <w:sz w:val="22"/>
                          <w:szCs w:val="22"/>
                          <w:lang w:val="en-US"/>
                        </w:rPr>
                        <w:t xml:space="preserve">. </w:t>
                      </w:r>
                      <w:r w:rsidRPr="005134A7">
                        <w:rPr>
                          <w:rFonts w:hAnsi="Calibri" w:cstheme="minorBidi"/>
                          <w:i/>
                          <w:iCs/>
                          <w:sz w:val="22"/>
                          <w:szCs w:val="22"/>
                          <w:lang w:val="en-US"/>
                        </w:rPr>
                        <w:t xml:space="preserve">This resulted in </w:t>
                      </w:r>
                      <w:r w:rsidRPr="005134A7">
                        <w:rPr>
                          <w:rFonts w:hAnsi="Calibri" w:cstheme="minorBidi"/>
                          <w:b/>
                          <w:bCs/>
                          <w:i/>
                          <w:iCs/>
                          <w:sz w:val="22"/>
                          <w:szCs w:val="22"/>
                          <w:lang w:val="en-US"/>
                        </w:rPr>
                        <w:t>a number of activities being put on hold in order to support the agency in working from home</w:t>
                      </w:r>
                      <w:r w:rsidRPr="005134A7">
                        <w:rPr>
                          <w:rFonts w:hAnsi="Calibri" w:cstheme="minorBidi"/>
                          <w:i/>
                          <w:iCs/>
                          <w:sz w:val="22"/>
                          <w:szCs w:val="22"/>
                          <w:lang w:val="en-US"/>
                        </w:rPr>
                        <w:t xml:space="preserve"> initiatives and support.” </w:t>
                      </w:r>
                    </w:p>
                  </w:txbxContent>
                </v:textbox>
              </v:shape>
            </w:pict>
          </mc:Fallback>
        </mc:AlternateContent>
      </w:r>
    </w:p>
    <w:p w14:paraId="2B9C5B6B" w14:textId="48810856" w:rsidR="005134A7" w:rsidRDefault="005134A7" w:rsidP="005134A7"/>
    <w:p w14:paraId="286BD610" w14:textId="77777777" w:rsidR="005134A7" w:rsidRDefault="005134A7" w:rsidP="005134A7"/>
    <w:p w14:paraId="4BFFF483" w14:textId="77777777" w:rsidR="005134A7" w:rsidRDefault="005134A7" w:rsidP="005134A7"/>
    <w:p w14:paraId="3554111E" w14:textId="13CA7B1B" w:rsidR="005134A7" w:rsidRDefault="005134A7" w:rsidP="005134A7"/>
    <w:p w14:paraId="4E9136D9" w14:textId="77777777" w:rsidR="005134A7" w:rsidRDefault="005134A7" w:rsidP="005134A7"/>
    <w:p w14:paraId="305C6EEE" w14:textId="047288AC" w:rsidR="00A10BCA" w:rsidRPr="00A21AF0" w:rsidRDefault="005134A7" w:rsidP="00A10BCA">
      <w:pPr>
        <w:ind w:right="0"/>
      </w:pPr>
      <w:r>
        <w:t xml:space="preserve">Almost one-third (31%) of agencies reported that there were certain information management </w:t>
      </w:r>
      <w:r w:rsidRPr="00A21AF0">
        <w:t>activities that could not be undertaken due to COVID-19. These agencies commonly highlighted work at home requirements preventing them from accessing sites where physical records could be transported or disposed of</w:t>
      </w:r>
      <w:r w:rsidR="00163026" w:rsidRPr="00A21AF0">
        <w:t xml:space="preserve">. </w:t>
      </w:r>
      <w:r w:rsidRPr="00A21AF0">
        <w:t xml:space="preserve">This </w:t>
      </w:r>
      <w:r w:rsidR="00A10BCA" w:rsidRPr="00A21AF0">
        <w:t>analysis</w:t>
      </w:r>
      <w:r w:rsidRPr="00A21AF0">
        <w:t xml:space="preserve">, along with feedback from the agencies who found the DC2020 policy had a positive impact when responding to COVID-19 conditions (outlined </w:t>
      </w:r>
      <w:r w:rsidR="00FF1F2D" w:rsidRPr="00A21AF0">
        <w:t>above</w:t>
      </w:r>
      <w:r w:rsidRPr="00A21AF0">
        <w:t>), suggests that agencies who had already adhered to the policy’s principle of information being managed digitally prior to COVID-19 were better placed to minimise disruption in their business activities</w:t>
      </w:r>
      <w:r w:rsidR="008E6237" w:rsidRPr="00A21AF0">
        <w:t xml:space="preserve"> once the pandemic began</w:t>
      </w:r>
      <w:r w:rsidR="00A10BCA" w:rsidRPr="00A21AF0">
        <w:t xml:space="preserve"> (see also the analysis on page </w:t>
      </w:r>
      <w:r w:rsidR="00A10BCA" w:rsidRPr="00A21AF0">
        <w:fldChar w:fldCharType="begin"/>
      </w:r>
      <w:r w:rsidR="00A10BCA" w:rsidRPr="00A21AF0">
        <w:instrText xml:space="preserve"> PAGEREF COVID19_topbot_analysis \h </w:instrText>
      </w:r>
      <w:r w:rsidR="00A10BCA" w:rsidRPr="00A21AF0">
        <w:fldChar w:fldCharType="separate"/>
      </w:r>
      <w:r w:rsidR="006531FF">
        <w:rPr>
          <w:noProof/>
        </w:rPr>
        <w:t>25</w:t>
      </w:r>
      <w:r w:rsidR="00A10BCA" w:rsidRPr="00A21AF0">
        <w:fldChar w:fldCharType="end"/>
      </w:r>
      <w:r w:rsidR="00A10BCA" w:rsidRPr="00A21AF0">
        <w:t xml:space="preserve"> on the different impacts of COVID-19 for agencies with the highest and lowest overall maturity levels)</w:t>
      </w:r>
      <w:r w:rsidRPr="00A21AF0">
        <w:t>.</w:t>
      </w:r>
      <w:r w:rsidR="00A10BCA" w:rsidRPr="00A21AF0">
        <w:t xml:space="preserve"> </w:t>
      </w:r>
    </w:p>
    <w:p w14:paraId="642F72E6" w14:textId="77777777" w:rsidR="005134A7" w:rsidRPr="00A21AF0" w:rsidRDefault="005134A7" w:rsidP="005134A7"/>
    <w:p w14:paraId="554F64E7" w14:textId="18437C77" w:rsidR="005134A7" w:rsidRDefault="005134A7" w:rsidP="005134A7">
      <w:r w:rsidRPr="00A21AF0">
        <w:t>As evidenced earlier</w:t>
      </w:r>
      <w:r>
        <w:t xml:space="preserve"> in this section, having effective information and data management already in place can help agencies react to external shocks, and continue to deliver outcomes efficiently and effectively</w:t>
      </w:r>
      <w:r w:rsidR="00163026">
        <w:t xml:space="preserve">. </w:t>
      </w:r>
      <w:r>
        <w:t>Furthermore, it can prove challenging for agencies to implement policies</w:t>
      </w:r>
      <w:r w:rsidRPr="00836810">
        <w:t xml:space="preserve"> </w:t>
      </w:r>
      <w:r>
        <w:t xml:space="preserve">like DC2020 </w:t>
      </w:r>
      <w:r w:rsidRPr="008E6237">
        <w:rPr>
          <w:i/>
          <w:iCs/>
        </w:rPr>
        <w:t>after</w:t>
      </w:r>
      <w:r w:rsidRPr="00836810">
        <w:t xml:space="preserve"> the start of an external shock</w:t>
      </w:r>
      <w:r>
        <w:t>,</w:t>
      </w:r>
      <w:r w:rsidRPr="00836810">
        <w:t xml:space="preserve"> due to the disruption of that shock and </w:t>
      </w:r>
      <w:r>
        <w:t xml:space="preserve">the required </w:t>
      </w:r>
      <w:r w:rsidRPr="00836810">
        <w:t>diversion of resources to other priorities</w:t>
      </w:r>
      <w:r>
        <w:t xml:space="preserve">. This indicates the importance of implementing </w:t>
      </w:r>
      <w:r w:rsidR="008E6237">
        <w:t xml:space="preserve">and updating </w:t>
      </w:r>
      <w:r>
        <w:t xml:space="preserve">the appropriate systems, processes and information management procedures </w:t>
      </w:r>
      <w:r w:rsidR="008E6237">
        <w:t xml:space="preserve">progressively </w:t>
      </w:r>
      <w:r>
        <w:t>before such event</w:t>
      </w:r>
      <w:r w:rsidR="008E6237">
        <w:t>s</w:t>
      </w:r>
      <w:r>
        <w:t xml:space="preserve"> occur</w:t>
      </w:r>
      <w:r w:rsidR="00365114">
        <w:t xml:space="preserve"> to ensure business continuity</w:t>
      </w:r>
      <w:r>
        <w:t xml:space="preserve">. </w:t>
      </w:r>
    </w:p>
    <w:p w14:paraId="7EDB99C8" w14:textId="43F6F51A" w:rsidR="00BF6D31" w:rsidRDefault="00BF6D31">
      <w:pPr>
        <w:ind w:right="0"/>
      </w:pPr>
      <w:r>
        <w:br w:type="page"/>
      </w:r>
    </w:p>
    <w:p w14:paraId="6F6C8743" w14:textId="24B6E8DD" w:rsidR="005A045C" w:rsidRPr="00823CE8" w:rsidRDefault="005A045C" w:rsidP="00BB1117">
      <w:pPr>
        <w:pStyle w:val="Heading1"/>
        <w:rPr>
          <w:color w:val="1F911F"/>
        </w:rPr>
      </w:pPr>
      <w:bookmarkStart w:id="38" w:name="_Toc81982863"/>
      <w:r w:rsidRPr="00823CE8">
        <w:rPr>
          <w:color w:val="1F911F"/>
        </w:rPr>
        <w:lastRenderedPageBreak/>
        <w:t xml:space="preserve">Supporting organisations </w:t>
      </w:r>
      <w:r w:rsidR="006D41C3" w:rsidRPr="00823CE8">
        <w:rPr>
          <w:color w:val="1F911F"/>
        </w:rPr>
        <w:t xml:space="preserve">to </w:t>
      </w:r>
      <w:r w:rsidRPr="00823CE8">
        <w:rPr>
          <w:color w:val="1F911F"/>
        </w:rPr>
        <w:t>improve their information management maturity</w:t>
      </w:r>
      <w:bookmarkEnd w:id="38"/>
    </w:p>
    <w:p w14:paraId="3CB7BA22" w14:textId="1013D585" w:rsidR="005A045C" w:rsidRDefault="005A045C" w:rsidP="00BB1117"/>
    <w:p w14:paraId="63F2F84D" w14:textId="03A7EB44" w:rsidR="008A18A5" w:rsidRDefault="00940904" w:rsidP="00BB1117">
      <w:r>
        <w:t>Th</w:t>
      </w:r>
      <w:r w:rsidR="00FF1F2D">
        <w:t xml:space="preserve">e </w:t>
      </w:r>
      <w:r w:rsidR="00503DCA">
        <w:t xml:space="preserve">2020 </w:t>
      </w:r>
      <w:r w:rsidR="008E6237">
        <w:t xml:space="preserve">survey highlighted </w:t>
      </w:r>
      <w:r>
        <w:t xml:space="preserve">differences in </w:t>
      </w:r>
      <w:r w:rsidR="008A18A5">
        <w:t xml:space="preserve">the characteristics and experiences of agencies that recorded the highest and lowest maturity levels </w:t>
      </w:r>
      <w:r>
        <w:t>in 2020</w:t>
      </w:r>
      <w:r w:rsidR="00163026">
        <w:t xml:space="preserve">. </w:t>
      </w:r>
      <w:r>
        <w:t xml:space="preserve">This analysis </w:t>
      </w:r>
      <w:r w:rsidR="00125069">
        <w:t>highlight</w:t>
      </w:r>
      <w:r w:rsidR="00BD3EBD">
        <w:t>s</w:t>
      </w:r>
      <w:r w:rsidR="00125069">
        <w:t xml:space="preserve"> several factors that </w:t>
      </w:r>
      <w:r w:rsidR="002F1F00">
        <w:t xml:space="preserve">are most </w:t>
      </w:r>
      <w:r w:rsidR="00125069">
        <w:t xml:space="preserve">strongly associated with variations in </w:t>
      </w:r>
      <w:r>
        <w:t>maturity</w:t>
      </w:r>
      <w:r w:rsidR="00125069">
        <w:t xml:space="preserve"> </w:t>
      </w:r>
      <w:r w:rsidR="00BD3EBD">
        <w:t xml:space="preserve">levels between these agencies </w:t>
      </w:r>
      <w:r w:rsidR="00125069">
        <w:t>and point</w:t>
      </w:r>
      <w:r w:rsidR="00BD3EBD">
        <w:t>s</w:t>
      </w:r>
      <w:r w:rsidR="00125069">
        <w:t xml:space="preserve"> to </w:t>
      </w:r>
      <w:r w:rsidR="002F1F00">
        <w:t xml:space="preserve">potential opportunities </w:t>
      </w:r>
      <w:r w:rsidR="00125069">
        <w:t xml:space="preserve">to </w:t>
      </w:r>
      <w:r w:rsidR="002F1F00">
        <w:t xml:space="preserve">target </w:t>
      </w:r>
      <w:r w:rsidR="00125069">
        <w:t xml:space="preserve">assistance </w:t>
      </w:r>
      <w:r w:rsidR="002F1F00">
        <w:t xml:space="preserve">and support to agencies </w:t>
      </w:r>
      <w:r w:rsidR="008E6237">
        <w:t xml:space="preserve">with </w:t>
      </w:r>
      <w:r w:rsidR="002F1F00">
        <w:t xml:space="preserve">the most </w:t>
      </w:r>
      <w:r w:rsidR="00125069">
        <w:t>scope for improvement.</w:t>
      </w:r>
    </w:p>
    <w:p w14:paraId="2E4DD44B" w14:textId="6423AAAD" w:rsidR="008A18A5" w:rsidRDefault="008A18A5" w:rsidP="00BB1117"/>
    <w:p w14:paraId="47579D4B" w14:textId="4C1DA38C" w:rsidR="008A18A5" w:rsidRDefault="001B743F" w:rsidP="00BB1117">
      <w:r w:rsidRPr="00DE1F0A">
        <w:fldChar w:fldCharType="begin"/>
      </w:r>
      <w:r w:rsidRPr="00DE1F0A">
        <w:instrText xml:space="preserve"> REF _Ref82872743 \h  \* MERGEFORMAT </w:instrText>
      </w:r>
      <w:r w:rsidRPr="00DE1F0A">
        <w:fldChar w:fldCharType="separate"/>
      </w:r>
      <w:r w:rsidR="006531FF" w:rsidRPr="006531FF">
        <w:t xml:space="preserve">Figure </w:t>
      </w:r>
      <w:r w:rsidR="006531FF" w:rsidRPr="006531FF">
        <w:rPr>
          <w:noProof/>
        </w:rPr>
        <w:t>10</w:t>
      </w:r>
      <w:r w:rsidRPr="00DE1F0A">
        <w:fldChar w:fldCharType="end"/>
      </w:r>
      <w:r>
        <w:t xml:space="preserve">, </w:t>
      </w:r>
      <w:r w:rsidRPr="00503ECF">
        <w:fldChar w:fldCharType="begin"/>
      </w:r>
      <w:r w:rsidRPr="00503ECF">
        <w:instrText xml:space="preserve"> REF _Ref82088321 \h  \* MERGEFORMAT </w:instrText>
      </w:r>
      <w:r w:rsidRPr="00503ECF">
        <w:fldChar w:fldCharType="separate"/>
      </w:r>
      <w:r w:rsidR="006531FF" w:rsidRPr="006531FF">
        <w:t xml:space="preserve">Figure </w:t>
      </w:r>
      <w:r w:rsidR="006531FF" w:rsidRPr="006531FF">
        <w:rPr>
          <w:noProof/>
        </w:rPr>
        <w:t>11</w:t>
      </w:r>
      <w:r w:rsidRPr="00503ECF">
        <w:fldChar w:fldCharType="end"/>
      </w:r>
      <w:r w:rsidRPr="00503ECF">
        <w:t xml:space="preserve"> and </w:t>
      </w:r>
      <w:r w:rsidRPr="00503ECF">
        <w:fldChar w:fldCharType="begin"/>
      </w:r>
      <w:r w:rsidRPr="00503ECF">
        <w:instrText xml:space="preserve"> REF _Ref82088322 \h  \* MERGEFORMAT </w:instrText>
      </w:r>
      <w:r w:rsidRPr="00503ECF">
        <w:fldChar w:fldCharType="separate"/>
      </w:r>
      <w:r w:rsidR="006531FF" w:rsidRPr="006531FF">
        <w:t xml:space="preserve">Figure </w:t>
      </w:r>
      <w:r w:rsidR="006531FF" w:rsidRPr="006531FF">
        <w:rPr>
          <w:noProof/>
        </w:rPr>
        <w:t>12</w:t>
      </w:r>
      <w:r w:rsidRPr="00503ECF">
        <w:fldChar w:fldCharType="end"/>
      </w:r>
      <w:r>
        <w:t xml:space="preserve"> present </w:t>
      </w:r>
      <w:r w:rsidR="002F1F00">
        <w:t xml:space="preserve">a comparison of key survey results and agency characteristics </w:t>
      </w:r>
      <w:r w:rsidR="008E6237">
        <w:t xml:space="preserve">between </w:t>
      </w:r>
      <w:r w:rsidR="002F1F00">
        <w:t xml:space="preserve">the ten </w:t>
      </w:r>
      <w:r w:rsidR="00C249B7">
        <w:t xml:space="preserve">‘high maturity’ </w:t>
      </w:r>
      <w:r w:rsidR="002F1F00">
        <w:t xml:space="preserve">agencies that recorded </w:t>
      </w:r>
      <w:r w:rsidR="008E6237">
        <w:t xml:space="preserve">an </w:t>
      </w:r>
      <w:r w:rsidR="002F1F00">
        <w:t xml:space="preserve">overall information maturity level of 5 </w:t>
      </w:r>
      <w:r w:rsidR="008E6237">
        <w:t>(indicating better practice activities are undertaken ‘almost always</w:t>
      </w:r>
      <w:r w:rsidR="00FF1F2D">
        <w:t xml:space="preserve"> or</w:t>
      </w:r>
      <w:r w:rsidR="008E6237">
        <w:t xml:space="preserve"> always’) and </w:t>
      </w:r>
      <w:r w:rsidR="002F1F00">
        <w:t xml:space="preserve">the </w:t>
      </w:r>
      <w:r w:rsidR="00BD3EBD">
        <w:t>thirteen</w:t>
      </w:r>
      <w:r w:rsidR="002F1F00">
        <w:t xml:space="preserve"> </w:t>
      </w:r>
      <w:r w:rsidR="002D029D">
        <w:t xml:space="preserve">‘low maturity’ </w:t>
      </w:r>
      <w:r w:rsidR="002F1F00">
        <w:t>agencies that recorded an overall information maturity level of 2 (</w:t>
      </w:r>
      <w:r w:rsidR="008E6237">
        <w:t xml:space="preserve">indicating better practice activities are undertaken </w:t>
      </w:r>
      <w:r w:rsidR="00FF1F2D">
        <w:t xml:space="preserve">only </w:t>
      </w:r>
      <w:r w:rsidR="008E6237">
        <w:t>‘sometimes’</w:t>
      </w:r>
      <w:r w:rsidR="002F1F00">
        <w:t>).</w:t>
      </w:r>
    </w:p>
    <w:p w14:paraId="4AF207B6" w14:textId="024CE29B" w:rsidR="008A18A5" w:rsidRDefault="008A18A5" w:rsidP="00BB1117"/>
    <w:p w14:paraId="5A9E0D07" w14:textId="5185EE91" w:rsidR="008A18A5" w:rsidRPr="002F1F00" w:rsidRDefault="002F1F00" w:rsidP="00BB1117">
      <w:pPr>
        <w:rPr>
          <w:b/>
          <w:bCs/>
        </w:rPr>
      </w:pPr>
      <w:r w:rsidRPr="002F1F00">
        <w:rPr>
          <w:b/>
          <w:bCs/>
        </w:rPr>
        <w:t xml:space="preserve">Characteristics of high </w:t>
      </w:r>
      <w:r w:rsidR="003B493B">
        <w:rPr>
          <w:b/>
          <w:bCs/>
        </w:rPr>
        <w:t xml:space="preserve">and low </w:t>
      </w:r>
      <w:r w:rsidR="00F34FBA">
        <w:rPr>
          <w:b/>
          <w:bCs/>
        </w:rPr>
        <w:t>maturity</w:t>
      </w:r>
      <w:r w:rsidRPr="002F1F00">
        <w:rPr>
          <w:b/>
          <w:bCs/>
        </w:rPr>
        <w:t xml:space="preserve"> agencies</w:t>
      </w:r>
    </w:p>
    <w:p w14:paraId="636262DB" w14:textId="719286E2" w:rsidR="008A18A5" w:rsidRDefault="008A18A5" w:rsidP="00BB1117"/>
    <w:p w14:paraId="1E37B12D" w14:textId="2FC18F91" w:rsidR="003B493B" w:rsidRDefault="001B743F" w:rsidP="003B493B">
      <w:r w:rsidRPr="00DE1F0A">
        <w:fldChar w:fldCharType="begin"/>
      </w:r>
      <w:r w:rsidRPr="00DE1F0A">
        <w:instrText xml:space="preserve"> REF _Ref82872743 \h  \* MERGEFORMAT </w:instrText>
      </w:r>
      <w:r w:rsidRPr="00DE1F0A">
        <w:fldChar w:fldCharType="separate"/>
      </w:r>
      <w:r w:rsidR="006531FF" w:rsidRPr="006531FF">
        <w:t xml:space="preserve">Figure </w:t>
      </w:r>
      <w:r w:rsidR="006531FF" w:rsidRPr="006531FF">
        <w:rPr>
          <w:noProof/>
        </w:rPr>
        <w:t>10</w:t>
      </w:r>
      <w:r w:rsidRPr="00DE1F0A">
        <w:fldChar w:fldCharType="end"/>
      </w:r>
      <w:r>
        <w:t xml:space="preserve"> shows that high </w:t>
      </w:r>
      <w:r w:rsidR="00F34FBA">
        <w:t xml:space="preserve">maturity agencies recorded </w:t>
      </w:r>
      <w:r w:rsidR="00F34FBA" w:rsidRPr="003B493B">
        <w:rPr>
          <w:i/>
          <w:iCs/>
        </w:rPr>
        <w:t>consistent</w:t>
      </w:r>
      <w:r w:rsidR="00F34FBA">
        <w:t xml:space="preserve"> adoption of better practice strategies and practices across all information management domain</w:t>
      </w:r>
      <w:r w:rsidR="00657B37">
        <w:t>s, including in domain areas with the most scope for improvement for the broader sector</w:t>
      </w:r>
      <w:r w:rsidR="00F34FBA">
        <w:t>.</w:t>
      </w:r>
      <w:r w:rsidR="00657B37">
        <w:t xml:space="preserve"> </w:t>
      </w:r>
    </w:p>
    <w:p w14:paraId="61BB10C8" w14:textId="77777777" w:rsidR="001B743F" w:rsidRDefault="001B743F" w:rsidP="003B493B"/>
    <w:p w14:paraId="5994CD95" w14:textId="79044E4E" w:rsidR="003B493B" w:rsidRDefault="003B493B" w:rsidP="003B493B">
      <w:r>
        <w:t xml:space="preserve">In contrast, low maturity agencies recorded an </w:t>
      </w:r>
      <w:r w:rsidRPr="00657B37">
        <w:rPr>
          <w:i/>
          <w:iCs/>
        </w:rPr>
        <w:t xml:space="preserve">inconstant </w:t>
      </w:r>
      <w:r>
        <w:t xml:space="preserve">pattern of implementation of better practice strategies and policies. </w:t>
      </w:r>
      <w:r w:rsidR="001B743F">
        <w:t>While</w:t>
      </w:r>
      <w:r>
        <w:t xml:space="preserve"> a majority of these agencies recorded adequate maturity in digital operations (85%) and information creation (69%), well under half of these agencies recorded adequate ratings for the other four domains, including less than 10% for interoperability (8%) and disposing (0%). </w:t>
      </w:r>
    </w:p>
    <w:p w14:paraId="0E19D41D" w14:textId="19EF6B53" w:rsidR="00DE1F0A" w:rsidRPr="00FB6371" w:rsidRDefault="00DE1F0A" w:rsidP="00DE1F0A">
      <w:pPr>
        <w:pStyle w:val="NoSpacing"/>
        <w:keepNext/>
        <w:ind w:left="425" w:hanging="425"/>
      </w:pPr>
      <w:bookmarkStart w:id="39" w:name="_Ref82872743"/>
      <w:r w:rsidRPr="00FB6371">
        <w:rPr>
          <w:b/>
          <w:bCs/>
        </w:rPr>
        <w:t xml:space="preserve">Figure </w:t>
      </w:r>
      <w:r w:rsidRPr="00FB6371">
        <w:rPr>
          <w:b/>
          <w:bCs/>
        </w:rPr>
        <w:fldChar w:fldCharType="begin"/>
      </w:r>
      <w:r w:rsidRPr="00FB6371">
        <w:rPr>
          <w:b/>
          <w:bCs/>
        </w:rPr>
        <w:instrText xml:space="preserve"> SEQ Figure \* ARABIC </w:instrText>
      </w:r>
      <w:r w:rsidRPr="00FB6371">
        <w:rPr>
          <w:b/>
          <w:bCs/>
        </w:rPr>
        <w:fldChar w:fldCharType="separate"/>
      </w:r>
      <w:r w:rsidR="006531FF">
        <w:rPr>
          <w:b/>
          <w:bCs/>
        </w:rPr>
        <w:t>10</w:t>
      </w:r>
      <w:r w:rsidRPr="00FB6371">
        <w:rPr>
          <w:b/>
          <w:bCs/>
        </w:rPr>
        <w:fldChar w:fldCharType="end"/>
      </w:r>
      <w:bookmarkEnd w:id="39"/>
      <w:r w:rsidRPr="00FB6371">
        <w:rPr>
          <w:b/>
          <w:bCs/>
        </w:rPr>
        <w:t xml:space="preserve">: </w:t>
      </w:r>
      <w:r>
        <w:t>I</w:t>
      </w:r>
      <w:r w:rsidRPr="00FB6371">
        <w:t xml:space="preserve">nformation management maturity </w:t>
      </w:r>
      <w:r>
        <w:t>ratings by domain of agencies with the highest and lowest overall maturity</w:t>
      </w:r>
    </w:p>
    <w:p w14:paraId="0F5A28A5" w14:textId="6E0F0006" w:rsidR="00DE1F0A" w:rsidRDefault="001B743F" w:rsidP="00BB1117">
      <w:r w:rsidRPr="001B743F">
        <w:rPr>
          <w:noProof/>
          <w:lang w:eastAsia="en-AU"/>
        </w:rPr>
        <w:drawing>
          <wp:inline distT="0" distB="0" distL="0" distR="0" wp14:anchorId="66C414E8" wp14:editId="621B5C21">
            <wp:extent cx="5724370" cy="265820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6233" cy="2663709"/>
                    </a:xfrm>
                    <a:prstGeom prst="rect">
                      <a:avLst/>
                    </a:prstGeom>
                    <a:noFill/>
                    <a:ln>
                      <a:noFill/>
                    </a:ln>
                  </pic:spPr>
                </pic:pic>
              </a:graphicData>
            </a:graphic>
          </wp:inline>
        </w:drawing>
      </w:r>
    </w:p>
    <w:p w14:paraId="043BED2E" w14:textId="77777777" w:rsidR="00DE1F0A" w:rsidRDefault="00DE1F0A" w:rsidP="00BB1117"/>
    <w:p w14:paraId="7D5702F8" w14:textId="77777777" w:rsidR="00DE1F0A" w:rsidRDefault="00DE1F0A" w:rsidP="00BB1117"/>
    <w:p w14:paraId="77CCDC67" w14:textId="77777777" w:rsidR="001B743F" w:rsidRDefault="001B743F">
      <w:pPr>
        <w:ind w:right="0"/>
      </w:pPr>
      <w:r>
        <w:br w:type="page"/>
      </w:r>
    </w:p>
    <w:p w14:paraId="6290FC7C" w14:textId="04D31F08" w:rsidR="002D029D" w:rsidRDefault="002D029D" w:rsidP="00BB1117">
      <w:r>
        <w:lastRenderedPageBreak/>
        <w:t xml:space="preserve">High and low </w:t>
      </w:r>
      <w:r w:rsidR="00C6573C">
        <w:t>maturity</w:t>
      </w:r>
      <w:r>
        <w:t xml:space="preserve"> agencies had a considerably different profile of record volumes and were at a different stage of digital transition</w:t>
      </w:r>
      <w:r w:rsidR="00163026">
        <w:t xml:space="preserve">. </w:t>
      </w:r>
      <w:r>
        <w:t xml:space="preserve">In particular, 100% of high </w:t>
      </w:r>
      <w:r w:rsidR="00C6573C">
        <w:t xml:space="preserve">maturity </w:t>
      </w:r>
      <w:r>
        <w:t xml:space="preserve">agencies were managing digital by default </w:t>
      </w:r>
      <w:r w:rsidR="00866202">
        <w:t xml:space="preserve">at least often </w:t>
      </w:r>
      <w:r>
        <w:t xml:space="preserve">compared with 77% of low </w:t>
      </w:r>
      <w:r w:rsidR="00C6573C">
        <w:t xml:space="preserve">maturity </w:t>
      </w:r>
      <w:r>
        <w:t>agencies</w:t>
      </w:r>
      <w:r w:rsidR="00163026">
        <w:t xml:space="preserve">. </w:t>
      </w:r>
      <w:r>
        <w:t xml:space="preserve">This </w:t>
      </w:r>
      <w:r w:rsidR="00866202">
        <w:t xml:space="preserve">was reflected in the two groups of agencies having similar digital record volumes but high </w:t>
      </w:r>
      <w:r w:rsidR="00C6573C">
        <w:t xml:space="preserve">maturity </w:t>
      </w:r>
      <w:r w:rsidR="00866202">
        <w:t xml:space="preserve">agencies having </w:t>
      </w:r>
      <w:r w:rsidR="00FC4CC8">
        <w:t xml:space="preserve">a much lower </w:t>
      </w:r>
      <w:r w:rsidR="00866202">
        <w:t xml:space="preserve">volume of paper records </w:t>
      </w:r>
      <w:r w:rsidR="00FC4CC8">
        <w:t xml:space="preserve">than </w:t>
      </w:r>
      <w:r w:rsidR="00866202">
        <w:t xml:space="preserve">low </w:t>
      </w:r>
      <w:r w:rsidR="00C6573C">
        <w:t xml:space="preserve">maturity </w:t>
      </w:r>
      <w:r w:rsidR="00866202">
        <w:t>agencies</w:t>
      </w:r>
      <w:r w:rsidR="00866202">
        <w:rPr>
          <w:rStyle w:val="FootnoteReference"/>
        </w:rPr>
        <w:footnoteReference w:id="15"/>
      </w:r>
      <w:r w:rsidR="00163026">
        <w:t xml:space="preserve">. </w:t>
      </w:r>
      <w:r w:rsidR="00866202">
        <w:t xml:space="preserve">High </w:t>
      </w:r>
      <w:r w:rsidR="00C6573C">
        <w:t xml:space="preserve">maturity </w:t>
      </w:r>
      <w:r w:rsidR="00866202">
        <w:t>agencies also h</w:t>
      </w:r>
      <w:r w:rsidR="00FC4CC8">
        <w:t>eld</w:t>
      </w:r>
      <w:r w:rsidR="00866202">
        <w:t xml:space="preserve"> 96% of </w:t>
      </w:r>
      <w:r w:rsidR="00FC4CC8">
        <w:t xml:space="preserve">their digital </w:t>
      </w:r>
      <w:r w:rsidR="00866202">
        <w:t xml:space="preserve">records </w:t>
      </w:r>
      <w:r w:rsidR="00FF1F2D">
        <w:t xml:space="preserve">in a </w:t>
      </w:r>
      <w:r w:rsidR="00866202">
        <w:t>controlled</w:t>
      </w:r>
      <w:r w:rsidR="00FF1F2D">
        <w:t xml:space="preserve"> environment</w:t>
      </w:r>
      <w:r w:rsidR="00FF1F2D">
        <w:rPr>
          <w:rStyle w:val="FootnoteReference"/>
        </w:rPr>
        <w:footnoteReference w:id="16"/>
      </w:r>
      <w:r w:rsidR="00866202">
        <w:t xml:space="preserve">, compared with 0% for low </w:t>
      </w:r>
      <w:r w:rsidR="00C6573C">
        <w:t xml:space="preserve">maturity </w:t>
      </w:r>
      <w:r w:rsidR="00866202">
        <w:t>agencies.</w:t>
      </w:r>
    </w:p>
    <w:p w14:paraId="6C7991D0" w14:textId="77777777" w:rsidR="00C249B7" w:rsidRDefault="00C249B7" w:rsidP="00BB1117"/>
    <w:p w14:paraId="790E5699" w14:textId="3DF8389B" w:rsidR="009D6D56" w:rsidRPr="00503ECF" w:rsidRDefault="009D6D56" w:rsidP="00BB1117">
      <w:r>
        <w:t>There w</w:t>
      </w:r>
      <w:r w:rsidRPr="00503ECF">
        <w:t xml:space="preserve">as also a stark </w:t>
      </w:r>
      <w:r w:rsidR="00503ECF">
        <w:t>contrast</w:t>
      </w:r>
      <w:r w:rsidRPr="00503ECF">
        <w:t xml:space="preserve"> in the implementation of information management policies and governance processes between high and low maturity agencies</w:t>
      </w:r>
      <w:r w:rsidR="00503ECF" w:rsidRPr="00503ECF">
        <w:t xml:space="preserve">. </w:t>
      </w:r>
      <w:r w:rsidR="00503ECF" w:rsidRPr="00503ECF">
        <w:fldChar w:fldCharType="begin"/>
      </w:r>
      <w:r w:rsidR="00503ECF" w:rsidRPr="00503ECF">
        <w:instrText xml:space="preserve"> REF _Ref82088321 \h  \* MERGEFORMAT </w:instrText>
      </w:r>
      <w:r w:rsidR="00503ECF" w:rsidRPr="00503ECF">
        <w:fldChar w:fldCharType="separate"/>
      </w:r>
      <w:r w:rsidR="006531FF" w:rsidRPr="006531FF">
        <w:t xml:space="preserve">Figure </w:t>
      </w:r>
      <w:r w:rsidR="006531FF" w:rsidRPr="006531FF">
        <w:rPr>
          <w:noProof/>
        </w:rPr>
        <w:t>11</w:t>
      </w:r>
      <w:r w:rsidR="00503ECF" w:rsidRPr="00503ECF">
        <w:fldChar w:fldCharType="end"/>
      </w:r>
      <w:r w:rsidR="00503ECF" w:rsidRPr="00503ECF">
        <w:t xml:space="preserve"> and </w:t>
      </w:r>
      <w:r w:rsidR="00503ECF" w:rsidRPr="00503ECF">
        <w:fldChar w:fldCharType="begin"/>
      </w:r>
      <w:r w:rsidR="00503ECF" w:rsidRPr="00503ECF">
        <w:instrText xml:space="preserve"> REF _Ref82088322 \h  \* MERGEFORMAT </w:instrText>
      </w:r>
      <w:r w:rsidR="00503ECF" w:rsidRPr="00503ECF">
        <w:fldChar w:fldCharType="separate"/>
      </w:r>
      <w:r w:rsidR="006531FF" w:rsidRPr="006531FF">
        <w:t xml:space="preserve">Figure </w:t>
      </w:r>
      <w:r w:rsidR="006531FF" w:rsidRPr="006531FF">
        <w:rPr>
          <w:noProof/>
        </w:rPr>
        <w:t>12</w:t>
      </w:r>
      <w:r w:rsidR="00503ECF" w:rsidRPr="00503ECF">
        <w:fldChar w:fldCharType="end"/>
      </w:r>
      <w:r w:rsidR="00503ECF">
        <w:t xml:space="preserve"> show that:</w:t>
      </w:r>
    </w:p>
    <w:p w14:paraId="23652C41" w14:textId="560B9F5C" w:rsidR="0058646F" w:rsidRPr="00A21AF0" w:rsidRDefault="00207247" w:rsidP="00207247">
      <w:pPr>
        <w:pStyle w:val="ListParagraph"/>
        <w:numPr>
          <w:ilvl w:val="0"/>
          <w:numId w:val="47"/>
        </w:numPr>
        <w:spacing w:before="120"/>
        <w:ind w:left="357" w:hanging="357"/>
      </w:pPr>
      <w:r w:rsidRPr="00503ECF">
        <w:t xml:space="preserve">all </w:t>
      </w:r>
      <w:r w:rsidR="0058646F" w:rsidRPr="00A21AF0">
        <w:t>high maturity agencies had a formal governance mechanism that ensures information management requirements are considered in decision making</w:t>
      </w:r>
      <w:r w:rsidRPr="00A21AF0">
        <w:t>,</w:t>
      </w:r>
      <w:r w:rsidR="0058646F" w:rsidRPr="00A21AF0">
        <w:t xml:space="preserve"> compared with 8% of low maturity agencies</w:t>
      </w:r>
      <w:r w:rsidRPr="00A21AF0">
        <w:t>;</w:t>
      </w:r>
    </w:p>
    <w:p w14:paraId="04030C05" w14:textId="5440E586" w:rsidR="00503ECF" w:rsidRPr="00A21AF0" w:rsidRDefault="00207247" w:rsidP="00207247">
      <w:pPr>
        <w:pStyle w:val="ListParagraph"/>
        <w:numPr>
          <w:ilvl w:val="0"/>
          <w:numId w:val="47"/>
        </w:numPr>
        <w:spacing w:before="120"/>
        <w:ind w:left="357" w:hanging="357"/>
      </w:pPr>
      <w:r w:rsidRPr="00A21AF0">
        <w:t xml:space="preserve">all </w:t>
      </w:r>
      <w:r w:rsidR="00503ECF" w:rsidRPr="00A21AF0">
        <w:t xml:space="preserve">high maturity agencies had </w:t>
      </w:r>
      <w:r w:rsidR="001B743F" w:rsidRPr="00A21AF0">
        <w:t xml:space="preserve">at least seven of the 10 key </w:t>
      </w:r>
      <w:r w:rsidR="00503ECF" w:rsidRPr="00A21AF0">
        <w:t>information management polic</w:t>
      </w:r>
      <w:r w:rsidR="001B743F" w:rsidRPr="00A21AF0">
        <w:t>ies in place, compared with 15</w:t>
      </w:r>
      <w:r w:rsidR="0072175A" w:rsidRPr="00A21AF0">
        <w:t xml:space="preserve">% of </w:t>
      </w:r>
      <w:r w:rsidR="00503ECF" w:rsidRPr="00A21AF0">
        <w:t>low maturity agencies</w:t>
      </w:r>
      <w:r w:rsidRPr="00A21AF0">
        <w:t>;</w:t>
      </w:r>
    </w:p>
    <w:p w14:paraId="374CB357" w14:textId="01F058C3" w:rsidR="009D6D56" w:rsidRPr="00A21AF0" w:rsidRDefault="00503ECF" w:rsidP="00207247">
      <w:pPr>
        <w:pStyle w:val="ListParagraph"/>
        <w:numPr>
          <w:ilvl w:val="0"/>
          <w:numId w:val="47"/>
        </w:numPr>
        <w:spacing w:before="120"/>
        <w:ind w:left="357" w:hanging="357"/>
      </w:pPr>
      <w:r w:rsidRPr="00A21AF0">
        <w:t xml:space="preserve">90% </w:t>
      </w:r>
      <w:r w:rsidR="00207247" w:rsidRPr="00A21AF0">
        <w:t>of</w:t>
      </w:r>
      <w:r w:rsidRPr="00A21AF0">
        <w:t xml:space="preserve"> high maturity agencies had u</w:t>
      </w:r>
      <w:r w:rsidR="009D6D56" w:rsidRPr="00A21AF0">
        <w:t xml:space="preserve">ndertaken an </w:t>
      </w:r>
      <w:r w:rsidRPr="00A21AF0">
        <w:t xml:space="preserve">information </w:t>
      </w:r>
      <w:r w:rsidR="009D6D56" w:rsidRPr="00A21AF0">
        <w:t>audit in the last 5 years</w:t>
      </w:r>
      <w:r w:rsidR="00207247" w:rsidRPr="00A21AF0">
        <w:t>,</w:t>
      </w:r>
      <w:r w:rsidR="009D6D56" w:rsidRPr="00A21AF0">
        <w:t xml:space="preserve"> </w:t>
      </w:r>
      <w:r w:rsidRPr="00A21AF0">
        <w:t>compared with 15% of low maturity agencies</w:t>
      </w:r>
      <w:r w:rsidR="00207247" w:rsidRPr="00A21AF0">
        <w:t>;</w:t>
      </w:r>
    </w:p>
    <w:p w14:paraId="4F778EDC" w14:textId="752D293D" w:rsidR="00503ECF" w:rsidRPr="00A21AF0" w:rsidRDefault="00503ECF" w:rsidP="00207247">
      <w:pPr>
        <w:pStyle w:val="ListParagraph"/>
        <w:numPr>
          <w:ilvl w:val="0"/>
          <w:numId w:val="47"/>
        </w:numPr>
        <w:spacing w:before="120"/>
        <w:ind w:left="357" w:hanging="357"/>
      </w:pPr>
      <w:r w:rsidRPr="00A21AF0">
        <w:t>70% of high maturity agencies had a CIGO at an SES level</w:t>
      </w:r>
      <w:r w:rsidR="00207247" w:rsidRPr="00A21AF0">
        <w:t>,</w:t>
      </w:r>
      <w:r w:rsidRPr="00A21AF0">
        <w:t xml:space="preserve"> compared with 38% of low maturity agencies</w:t>
      </w:r>
      <w:r w:rsidR="00207247" w:rsidRPr="00A21AF0">
        <w:t>; and</w:t>
      </w:r>
    </w:p>
    <w:p w14:paraId="39616866" w14:textId="5FE0E1F8" w:rsidR="0072175A" w:rsidRPr="00A21AF0" w:rsidRDefault="00207247" w:rsidP="00207247">
      <w:pPr>
        <w:pStyle w:val="ListParagraph"/>
        <w:numPr>
          <w:ilvl w:val="0"/>
          <w:numId w:val="47"/>
        </w:numPr>
        <w:spacing w:before="120"/>
        <w:ind w:left="357" w:hanging="357"/>
      </w:pPr>
      <w:r w:rsidRPr="00A21AF0">
        <w:t xml:space="preserve">all </w:t>
      </w:r>
      <w:r w:rsidR="0072175A" w:rsidRPr="00A21AF0">
        <w:t xml:space="preserve">high maturity agencies indicated they had adequate or higher senior management support </w:t>
      </w:r>
      <w:r w:rsidR="001B743F" w:rsidRPr="00A21AF0">
        <w:t xml:space="preserve">for digital information as </w:t>
      </w:r>
      <w:r w:rsidR="00365114">
        <w:t xml:space="preserve">a </w:t>
      </w:r>
      <w:r w:rsidR="001B743F" w:rsidRPr="00A21AF0">
        <w:t>business priority</w:t>
      </w:r>
      <w:r w:rsidRPr="00A21AF0">
        <w:t>,</w:t>
      </w:r>
      <w:r w:rsidR="001B743F" w:rsidRPr="00A21AF0">
        <w:t xml:space="preserve"> </w:t>
      </w:r>
      <w:r w:rsidR="0072175A" w:rsidRPr="00A21AF0">
        <w:t>compared with 85% of low maturity agencies.</w:t>
      </w:r>
    </w:p>
    <w:p w14:paraId="29143F8A" w14:textId="73838D66" w:rsidR="007738B2" w:rsidRPr="00A21AF0" w:rsidRDefault="007738B2" w:rsidP="007738B2">
      <w:pPr>
        <w:rPr>
          <w:lang w:val="en-US"/>
        </w:rPr>
      </w:pPr>
    </w:p>
    <w:p w14:paraId="34EDEEE0" w14:textId="3788538D" w:rsidR="00167724" w:rsidRDefault="00167724" w:rsidP="007738B2">
      <w:pPr>
        <w:rPr>
          <w:lang w:val="en-US"/>
        </w:rPr>
      </w:pPr>
      <w:r w:rsidRPr="00A21AF0">
        <w:rPr>
          <w:lang w:val="en-US"/>
        </w:rPr>
        <w:t>These figures</w:t>
      </w:r>
      <w:r>
        <w:rPr>
          <w:lang w:val="en-US"/>
        </w:rPr>
        <w:t xml:space="preserve"> also show that there were </w:t>
      </w:r>
      <w:r w:rsidR="009C1748">
        <w:rPr>
          <w:lang w:val="en-US"/>
        </w:rPr>
        <w:t>only a few notable differences</w:t>
      </w:r>
      <w:r>
        <w:rPr>
          <w:lang w:val="en-US"/>
        </w:rPr>
        <w:t xml:space="preserve"> in </w:t>
      </w:r>
      <w:r w:rsidR="009C1748">
        <w:rPr>
          <w:lang w:val="en-US"/>
        </w:rPr>
        <w:t xml:space="preserve">the underlying </w:t>
      </w:r>
      <w:r>
        <w:rPr>
          <w:lang w:val="en-US"/>
        </w:rPr>
        <w:t xml:space="preserve">characteristics between these </w:t>
      </w:r>
      <w:r w:rsidR="009C1748">
        <w:rPr>
          <w:lang w:val="en-US"/>
        </w:rPr>
        <w:t xml:space="preserve">two groups of </w:t>
      </w:r>
      <w:r>
        <w:rPr>
          <w:lang w:val="en-US"/>
        </w:rPr>
        <w:t>agencies, most notably:</w:t>
      </w:r>
    </w:p>
    <w:p w14:paraId="5A3E3A56" w14:textId="61C05263" w:rsidR="009C1748" w:rsidRDefault="00167724" w:rsidP="00207247">
      <w:pPr>
        <w:pStyle w:val="ListParagraph"/>
        <w:numPr>
          <w:ilvl w:val="0"/>
          <w:numId w:val="47"/>
        </w:numPr>
        <w:spacing w:before="120"/>
        <w:ind w:left="357" w:hanging="357"/>
      </w:pPr>
      <w:r>
        <w:t xml:space="preserve">the high </w:t>
      </w:r>
      <w:r w:rsidR="009C1748">
        <w:t>maturity</w:t>
      </w:r>
      <w:r>
        <w:t xml:space="preserve"> agencies were all in the micro or small size category and the lowest performing agencies </w:t>
      </w:r>
      <w:r w:rsidR="009C1748">
        <w:t>included agencies in all size categories</w:t>
      </w:r>
      <w:r w:rsidR="00207247">
        <w:t>; and</w:t>
      </w:r>
    </w:p>
    <w:p w14:paraId="18D465DD" w14:textId="3FCB8CB7" w:rsidR="00167724" w:rsidRPr="00A21AF0" w:rsidRDefault="009C1748" w:rsidP="00207247">
      <w:pPr>
        <w:pStyle w:val="ListParagraph"/>
        <w:numPr>
          <w:ilvl w:val="0"/>
          <w:numId w:val="47"/>
        </w:numPr>
        <w:spacing w:before="120"/>
        <w:ind w:left="357" w:hanging="357"/>
      </w:pPr>
      <w:r>
        <w:t xml:space="preserve">the high maturity agencies included </w:t>
      </w:r>
      <w:r w:rsidR="00FC4CC8">
        <w:t xml:space="preserve">a higher share of </w:t>
      </w:r>
      <w:r w:rsidR="004A7961">
        <w:t>specialist</w:t>
      </w:r>
      <w:r w:rsidR="00FC4CC8">
        <w:t xml:space="preserve"> agencies, </w:t>
      </w:r>
      <w:r>
        <w:t xml:space="preserve">regulatory and scientific </w:t>
      </w:r>
      <w:r w:rsidR="007C12B8">
        <w:t xml:space="preserve">or research agencies, while </w:t>
      </w:r>
      <w:r w:rsidR="007C12B8" w:rsidRPr="00A21AF0">
        <w:t>the low maturity agencies included smaller operational, larger operational and cultural or heritage organisations.</w:t>
      </w:r>
    </w:p>
    <w:p w14:paraId="6FD8C821" w14:textId="77777777" w:rsidR="00167724" w:rsidRPr="00A21AF0" w:rsidRDefault="00167724" w:rsidP="007738B2">
      <w:pPr>
        <w:rPr>
          <w:lang w:val="en-US"/>
        </w:rPr>
      </w:pPr>
    </w:p>
    <w:p w14:paraId="543FA10C" w14:textId="7F122D43" w:rsidR="009D6D56" w:rsidRPr="00A21AF0" w:rsidRDefault="007738B2" w:rsidP="009D6D56">
      <w:r w:rsidRPr="00A21AF0">
        <w:t xml:space="preserve">This analysis suggests that the most effective support for lower performing agencies may involve facilitating the implementation of key governance strategies and processes that require a </w:t>
      </w:r>
      <w:r w:rsidRPr="00A21AF0">
        <w:rPr>
          <w:i/>
          <w:iCs/>
        </w:rPr>
        <w:t>holistic</w:t>
      </w:r>
      <w:r w:rsidRPr="00A21AF0">
        <w:t xml:space="preserve"> approach to information and data management. This could support a more consistent application of better practice information strategies </w:t>
      </w:r>
      <w:r w:rsidR="007C12B8" w:rsidRPr="00A21AF0">
        <w:t>within the</w:t>
      </w:r>
      <w:r w:rsidR="00207247" w:rsidRPr="00A21AF0">
        <w:t>se</w:t>
      </w:r>
      <w:r w:rsidR="007C12B8" w:rsidRPr="00A21AF0">
        <w:t xml:space="preserve"> agencies </w:t>
      </w:r>
      <w:r w:rsidRPr="00A21AF0">
        <w:t xml:space="preserve">and more regular consideration and prioritisation of information management issues amongst agency decision makers. In addition, assistance could also be targeted to better understand </w:t>
      </w:r>
      <w:r w:rsidRPr="00A21AF0">
        <w:lastRenderedPageBreak/>
        <w:t>and address the specific barriers to interoperability and disposing of information amongst these agencies.</w:t>
      </w:r>
    </w:p>
    <w:p w14:paraId="44675A7F" w14:textId="40A771ED" w:rsidR="00766D34" w:rsidRPr="00FB6371" w:rsidRDefault="00766D34" w:rsidP="00341066">
      <w:pPr>
        <w:pStyle w:val="NoSpacing"/>
        <w:keepNext/>
        <w:ind w:left="425" w:hanging="425"/>
      </w:pPr>
      <w:bookmarkStart w:id="40" w:name="_Ref82088321"/>
      <w:r w:rsidRPr="00A21AF0">
        <w:rPr>
          <w:b/>
          <w:bCs/>
        </w:rPr>
        <w:t xml:space="preserve">Figure </w:t>
      </w:r>
      <w:r w:rsidRPr="00A21AF0">
        <w:rPr>
          <w:b/>
          <w:bCs/>
        </w:rPr>
        <w:fldChar w:fldCharType="begin"/>
      </w:r>
      <w:r w:rsidRPr="00A21AF0">
        <w:rPr>
          <w:b/>
          <w:bCs/>
        </w:rPr>
        <w:instrText xml:space="preserve"> SEQ Figure \* ARABIC </w:instrText>
      </w:r>
      <w:r w:rsidRPr="00A21AF0">
        <w:rPr>
          <w:b/>
          <w:bCs/>
        </w:rPr>
        <w:fldChar w:fldCharType="separate"/>
      </w:r>
      <w:r w:rsidR="006531FF">
        <w:rPr>
          <w:b/>
          <w:bCs/>
        </w:rPr>
        <w:t>11</w:t>
      </w:r>
      <w:r w:rsidRPr="00A21AF0">
        <w:rPr>
          <w:b/>
          <w:bCs/>
        </w:rPr>
        <w:fldChar w:fldCharType="end"/>
      </w:r>
      <w:bookmarkEnd w:id="40"/>
      <w:r w:rsidRPr="00A21AF0">
        <w:rPr>
          <w:b/>
          <w:bCs/>
        </w:rPr>
        <w:t xml:space="preserve">: </w:t>
      </w:r>
      <w:r w:rsidRPr="00A21AF0">
        <w:t>Profile of agencies with the highest information management maturity</w:t>
      </w:r>
      <w:r w:rsidRPr="00FB6371">
        <w:t xml:space="preserve"> </w:t>
      </w:r>
    </w:p>
    <w:p w14:paraId="3ADB732A" w14:textId="55262C8E" w:rsidR="002F1F00" w:rsidRPr="00FB6371" w:rsidRDefault="00341066" w:rsidP="00BD3EBD">
      <w:pPr>
        <w:ind w:left="-709"/>
      </w:pPr>
      <w:r w:rsidRPr="00B76A53">
        <w:rPr>
          <w:noProof/>
          <w:lang w:eastAsia="en-AU"/>
        </w:rPr>
        <w:drawing>
          <wp:inline distT="0" distB="0" distL="0" distR="0" wp14:anchorId="3488339B" wp14:editId="0595955D">
            <wp:extent cx="6162096" cy="6530196"/>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8789"/>
                    <a:stretch/>
                  </pic:blipFill>
                  <pic:spPr bwMode="auto">
                    <a:xfrm>
                      <a:off x="0" y="0"/>
                      <a:ext cx="6169606" cy="6538155"/>
                    </a:xfrm>
                    <a:prstGeom prst="rect">
                      <a:avLst/>
                    </a:prstGeom>
                    <a:noFill/>
                    <a:ln>
                      <a:noFill/>
                    </a:ln>
                    <a:extLst>
                      <a:ext uri="{53640926-AAD7-44D8-BBD7-CCE9431645EC}">
                        <a14:shadowObscured xmlns:a14="http://schemas.microsoft.com/office/drawing/2010/main"/>
                      </a:ext>
                    </a:extLst>
                  </pic:spPr>
                </pic:pic>
              </a:graphicData>
            </a:graphic>
          </wp:inline>
        </w:drawing>
      </w:r>
    </w:p>
    <w:p w14:paraId="7D5E3693" w14:textId="77777777" w:rsidR="00657B37" w:rsidRPr="00FB6371" w:rsidRDefault="00657B37" w:rsidP="00BB1117"/>
    <w:p w14:paraId="5AAAA525" w14:textId="2FFC8FE5" w:rsidR="00766D34" w:rsidRPr="00FB6371" w:rsidRDefault="00766D34" w:rsidP="00341066">
      <w:pPr>
        <w:pStyle w:val="NoSpacing"/>
        <w:keepNext/>
        <w:ind w:left="425" w:hanging="425"/>
      </w:pPr>
      <w:bookmarkStart w:id="41" w:name="_Ref82088322"/>
      <w:r w:rsidRPr="00FB6371">
        <w:rPr>
          <w:b/>
          <w:bCs/>
        </w:rPr>
        <w:lastRenderedPageBreak/>
        <w:t xml:space="preserve">Figure </w:t>
      </w:r>
      <w:r w:rsidRPr="00FB6371">
        <w:rPr>
          <w:b/>
          <w:bCs/>
        </w:rPr>
        <w:fldChar w:fldCharType="begin"/>
      </w:r>
      <w:r w:rsidRPr="00FB6371">
        <w:rPr>
          <w:b/>
          <w:bCs/>
        </w:rPr>
        <w:instrText xml:space="preserve"> SEQ Figure \* ARABIC </w:instrText>
      </w:r>
      <w:r w:rsidRPr="00FB6371">
        <w:rPr>
          <w:b/>
          <w:bCs/>
        </w:rPr>
        <w:fldChar w:fldCharType="separate"/>
      </w:r>
      <w:r w:rsidR="006531FF">
        <w:rPr>
          <w:b/>
          <w:bCs/>
        </w:rPr>
        <w:t>12</w:t>
      </w:r>
      <w:r w:rsidRPr="00FB6371">
        <w:rPr>
          <w:b/>
          <w:bCs/>
        </w:rPr>
        <w:fldChar w:fldCharType="end"/>
      </w:r>
      <w:bookmarkEnd w:id="41"/>
      <w:r w:rsidRPr="00FB6371">
        <w:rPr>
          <w:b/>
          <w:bCs/>
        </w:rPr>
        <w:t xml:space="preserve">: </w:t>
      </w:r>
      <w:r w:rsidRPr="00FB6371">
        <w:t xml:space="preserve">Profile of agencies with the </w:t>
      </w:r>
      <w:r w:rsidR="00365114">
        <w:t>lowest</w:t>
      </w:r>
      <w:r w:rsidRPr="00FB6371">
        <w:t xml:space="preserve"> information management maturity</w:t>
      </w:r>
    </w:p>
    <w:p w14:paraId="53601371" w14:textId="66ABC1A1" w:rsidR="002F1F00" w:rsidRDefault="00341066" w:rsidP="00BD3EBD">
      <w:pPr>
        <w:ind w:left="-567"/>
      </w:pPr>
      <w:r w:rsidRPr="00B76A53">
        <w:rPr>
          <w:noProof/>
          <w:lang w:eastAsia="en-AU"/>
        </w:rPr>
        <w:drawing>
          <wp:inline distT="0" distB="0" distL="0" distR="0" wp14:anchorId="66303885" wp14:editId="09225F8E">
            <wp:extent cx="6116128" cy="647223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596"/>
                    <a:stretch/>
                  </pic:blipFill>
                  <pic:spPr bwMode="auto">
                    <a:xfrm>
                      <a:off x="0" y="0"/>
                      <a:ext cx="6122384" cy="6478857"/>
                    </a:xfrm>
                    <a:prstGeom prst="rect">
                      <a:avLst/>
                    </a:prstGeom>
                    <a:noFill/>
                    <a:ln>
                      <a:noFill/>
                    </a:ln>
                    <a:extLst>
                      <a:ext uri="{53640926-AAD7-44D8-BBD7-CCE9431645EC}">
                        <a14:shadowObscured xmlns:a14="http://schemas.microsoft.com/office/drawing/2010/main"/>
                      </a:ext>
                    </a:extLst>
                  </pic:spPr>
                </pic:pic>
              </a:graphicData>
            </a:graphic>
          </wp:inline>
        </w:drawing>
      </w:r>
    </w:p>
    <w:p w14:paraId="43E67C04" w14:textId="77777777" w:rsidR="007C12B8" w:rsidRDefault="007C12B8" w:rsidP="00F7607A">
      <w:pPr>
        <w:ind w:right="0"/>
      </w:pPr>
    </w:p>
    <w:p w14:paraId="7C308475" w14:textId="77777777" w:rsidR="007C12B8" w:rsidRDefault="007C12B8" w:rsidP="007C12B8"/>
    <w:p w14:paraId="6C5688FE" w14:textId="200C25CA" w:rsidR="007C12B8" w:rsidRPr="007738B2" w:rsidRDefault="007C12B8" w:rsidP="007C12B8">
      <w:pPr>
        <w:rPr>
          <w:b/>
          <w:bCs/>
        </w:rPr>
      </w:pPr>
      <w:r w:rsidRPr="007738B2">
        <w:rPr>
          <w:b/>
          <w:bCs/>
        </w:rPr>
        <w:t xml:space="preserve">Impact of </w:t>
      </w:r>
      <w:r w:rsidR="00207247">
        <w:rPr>
          <w:b/>
          <w:bCs/>
        </w:rPr>
        <w:t xml:space="preserve">the </w:t>
      </w:r>
      <w:r w:rsidRPr="007738B2">
        <w:rPr>
          <w:b/>
          <w:bCs/>
        </w:rPr>
        <w:t>COVID-19</w:t>
      </w:r>
      <w:r>
        <w:rPr>
          <w:b/>
          <w:bCs/>
        </w:rPr>
        <w:t xml:space="preserve"> pandemic o</w:t>
      </w:r>
      <w:r w:rsidRPr="007738B2">
        <w:rPr>
          <w:b/>
          <w:bCs/>
        </w:rPr>
        <w:t>n high and low maturity agencies</w:t>
      </w:r>
    </w:p>
    <w:p w14:paraId="4ED2684A" w14:textId="77777777" w:rsidR="007C12B8" w:rsidRDefault="007C12B8" w:rsidP="007C12B8"/>
    <w:p w14:paraId="697C1283" w14:textId="6B7F3F44" w:rsidR="00F7607A" w:rsidRDefault="007C12B8" w:rsidP="007C12B8">
      <w:pPr>
        <w:ind w:right="0"/>
      </w:pPr>
      <w:r w:rsidRPr="00A21AF0">
        <w:t>Th</w:t>
      </w:r>
      <w:bookmarkStart w:id="42" w:name="COVID19_topbot_analysis"/>
      <w:bookmarkEnd w:id="42"/>
      <w:r w:rsidRPr="00A21AF0">
        <w:t>ere were also indications that differing levels of maturity may impact the breadth of impact that external shocks, such as COVID-19, may have on an agency. While COVID-19 impeded the undertaking of certain information management activities for a subset of both high (30%) and low (2</w:t>
      </w:r>
      <w:r w:rsidR="00FC4CC8">
        <w:t>5</w:t>
      </w:r>
      <w:r w:rsidRPr="00A21AF0">
        <w:t>%) maturity agencies, for high maturity agencies this impact was largely limited to not being able to undertake certain disposal activities. In contrast, low maturity agencies reported a wider range of activities being impacted</w:t>
      </w:r>
      <w:r w:rsidR="00207247" w:rsidRPr="00A21AF0">
        <w:t>,</w:t>
      </w:r>
      <w:r w:rsidRPr="00A21AF0">
        <w:t xml:space="preserve"> includ</w:t>
      </w:r>
      <w:r w:rsidR="00207247" w:rsidRPr="00A21AF0">
        <w:t xml:space="preserve">ing: </w:t>
      </w:r>
      <w:r w:rsidRPr="00A21AF0">
        <w:t>information governance</w:t>
      </w:r>
      <w:r w:rsidR="00207247" w:rsidRPr="00A21AF0">
        <w:t>;</w:t>
      </w:r>
      <w:r w:rsidRPr="00A21AF0">
        <w:t xml:space="preserve"> interoperability</w:t>
      </w:r>
      <w:r w:rsidR="00207247" w:rsidRPr="00A21AF0">
        <w:t>;</w:t>
      </w:r>
      <w:r w:rsidRPr="00A21AF0">
        <w:t xml:space="preserve"> storage and preservation</w:t>
      </w:r>
      <w:r w:rsidR="00207247" w:rsidRPr="00A21AF0">
        <w:t>;</w:t>
      </w:r>
      <w:r w:rsidRPr="00A21AF0">
        <w:t xml:space="preserve"> and disposal activities.</w:t>
      </w:r>
    </w:p>
    <w:sectPr w:rsidR="00F7607A" w:rsidSect="005956A0">
      <w:headerReference w:type="default" r:id="rId27"/>
      <w:footerReference w:type="default" r:id="rId28"/>
      <w:headerReference w:type="first" r:id="rId29"/>
      <w:footerReference w:type="first" r:id="rId30"/>
      <w:pgSz w:w="11907" w:h="16840" w:code="9"/>
      <w:pgMar w:top="1188" w:right="1418" w:bottom="1440" w:left="1418" w:header="488" w:footer="592"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2F186" w14:textId="77777777" w:rsidR="00310DEA" w:rsidRDefault="00310DEA" w:rsidP="00BB1117">
      <w:r>
        <w:separator/>
      </w:r>
    </w:p>
  </w:endnote>
  <w:endnote w:type="continuationSeparator" w:id="0">
    <w:p w14:paraId="6FD89341" w14:textId="77777777" w:rsidR="00310DEA" w:rsidRDefault="00310DEA" w:rsidP="00BB1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4769E" w14:textId="021360C0" w:rsidR="00F17D71" w:rsidRPr="005956A0" w:rsidRDefault="00F17D71" w:rsidP="00BB1117">
    <w:pPr>
      <w:pStyle w:val="Footer"/>
    </w:pPr>
    <w:r>
      <w:rPr>
        <w:noProof/>
        <w:lang w:eastAsia="en-AU"/>
      </w:rPr>
      <w:drawing>
        <wp:anchor distT="0" distB="0" distL="114300" distR="114300" simplePos="0" relativeHeight="251659264" behindDoc="0" locked="0" layoutInCell="1" allowOverlap="1" wp14:anchorId="41555883" wp14:editId="587453DA">
          <wp:simplePos x="0" y="0"/>
          <wp:positionH relativeFrom="column">
            <wp:posOffset>4904534</wp:posOffset>
          </wp:positionH>
          <wp:positionV relativeFrom="paragraph">
            <wp:posOffset>-130145</wp:posOffset>
          </wp:positionV>
          <wp:extent cx="1452558" cy="653651"/>
          <wp:effectExtent l="0" t="0" r="0" b="0"/>
          <wp:wrapNone/>
          <wp:docPr id="28" name="Picture 28"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engineer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52558" cy="65365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2313E" w14:textId="77777777" w:rsidR="00F17D71" w:rsidRDefault="00F17D71" w:rsidP="00BB1117">
    <w:pPr>
      <w:pStyle w:val="Footer"/>
    </w:pPr>
    <w:r>
      <w:t>Job number</w:t>
    </w:r>
    <w:r>
      <w:tab/>
    </w:r>
    <w:r>
      <w:rPr>
        <w:noProof/>
        <w:lang w:eastAsia="en-AU"/>
      </w:rPr>
      <w:drawing>
        <wp:anchor distT="0" distB="0" distL="114300" distR="114300" simplePos="0" relativeHeight="251658752" behindDoc="1" locked="0" layoutInCell="1" allowOverlap="1" wp14:anchorId="505D0FD5" wp14:editId="01C1C537">
          <wp:simplePos x="0" y="0"/>
          <wp:positionH relativeFrom="page">
            <wp:align>right</wp:align>
          </wp:positionH>
          <wp:positionV relativeFrom="page">
            <wp:align>bottom</wp:align>
          </wp:positionV>
          <wp:extent cx="2111409" cy="991402"/>
          <wp:effectExtent l="25400" t="0" r="0" b="0"/>
          <wp:wrapNone/>
          <wp:docPr id="5" name="Picture 5" descr="Orima_ReportTemp_NarrowMrg_Logo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ma_ReportTemp_NarrowMrg_LogoFooter.jpg"/>
                  <pic:cNvPicPr/>
                </pic:nvPicPr>
                <pic:blipFill>
                  <a:blip r:embed="rId1"/>
                  <a:stretch>
                    <a:fillRect/>
                  </a:stretch>
                </pic:blipFill>
                <pic:spPr>
                  <a:xfrm>
                    <a:off x="0" y="0"/>
                    <a:ext cx="2111409" cy="99140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DF88E" w14:textId="77777777" w:rsidR="00310DEA" w:rsidRDefault="00310DEA" w:rsidP="00BB1117">
      <w:r>
        <w:separator/>
      </w:r>
    </w:p>
  </w:footnote>
  <w:footnote w:type="continuationSeparator" w:id="0">
    <w:p w14:paraId="0B9404D0" w14:textId="77777777" w:rsidR="00310DEA" w:rsidRDefault="00310DEA" w:rsidP="00BB1117">
      <w:r>
        <w:continuationSeparator/>
      </w:r>
    </w:p>
  </w:footnote>
  <w:footnote w:id="1">
    <w:p w14:paraId="1158468B" w14:textId="77777777" w:rsidR="00F17D71" w:rsidRPr="00AA7812" w:rsidRDefault="00F17D71" w:rsidP="0019653D">
      <w:pPr>
        <w:pStyle w:val="FootnoteText"/>
        <w:rPr>
          <w:rFonts w:cstheme="minorHAnsi"/>
          <w:sz w:val="16"/>
          <w:szCs w:val="16"/>
        </w:rPr>
      </w:pPr>
      <w:r w:rsidRPr="00F17D71">
        <w:rPr>
          <w:rStyle w:val="FootnoteReference"/>
          <w:rFonts w:cstheme="minorHAnsi"/>
        </w:rPr>
        <w:footnoteRef/>
      </w:r>
      <w:r w:rsidRPr="00F17D71">
        <w:rPr>
          <w:rFonts w:cstheme="minorHAnsi"/>
        </w:rPr>
        <w:t xml:space="preserve"> </w:t>
      </w:r>
      <w:r w:rsidRPr="00AA7812">
        <w:rPr>
          <w:rFonts w:cstheme="minorHAnsi"/>
          <w:sz w:val="16"/>
          <w:szCs w:val="16"/>
        </w:rPr>
        <w:t>The surveys rely on self-assessments by government agencies, with approval by the accountable authority.</w:t>
      </w:r>
    </w:p>
  </w:footnote>
  <w:footnote w:id="2">
    <w:p w14:paraId="7CE71F95" w14:textId="28097BF0" w:rsidR="00F17D71" w:rsidRPr="00AA7812" w:rsidRDefault="00F17D71">
      <w:pPr>
        <w:pStyle w:val="FootnoteText"/>
        <w:rPr>
          <w:sz w:val="16"/>
          <w:szCs w:val="16"/>
        </w:rPr>
      </w:pPr>
      <w:r>
        <w:rPr>
          <w:rStyle w:val="FootnoteReference"/>
        </w:rPr>
        <w:footnoteRef/>
      </w:r>
      <w:r>
        <w:t xml:space="preserve"> </w:t>
      </w:r>
      <w:bookmarkStart w:id="5" w:name="_Hlk87538551"/>
      <w:r w:rsidRPr="00AA7812">
        <w:rPr>
          <w:sz w:val="16"/>
          <w:szCs w:val="16"/>
        </w:rPr>
        <w:t>This includes agencie</w:t>
      </w:r>
      <w:r w:rsidRPr="00F17D71">
        <w:rPr>
          <w:sz w:val="16"/>
          <w:szCs w:val="16"/>
        </w:rPr>
        <w:t xml:space="preserve">s with the overall maturity index of 3, 4 and 5, that indicate that information management processes </w:t>
      </w:r>
      <w:r>
        <w:rPr>
          <w:sz w:val="16"/>
          <w:szCs w:val="16"/>
        </w:rPr>
        <w:t xml:space="preserve">on average </w:t>
      </w:r>
      <w:r w:rsidRPr="00F17D71">
        <w:rPr>
          <w:sz w:val="16"/>
          <w:szCs w:val="16"/>
        </w:rPr>
        <w:t>are effected often, usually/most of the time, almost always/always.</w:t>
      </w:r>
      <w:bookmarkEnd w:id="5"/>
    </w:p>
  </w:footnote>
  <w:footnote w:id="3">
    <w:p w14:paraId="1AD2C643" w14:textId="6D28D90B" w:rsidR="00F17D71" w:rsidRPr="00AA7812" w:rsidRDefault="00F17D71">
      <w:pPr>
        <w:pStyle w:val="FootnoteText"/>
        <w:rPr>
          <w:sz w:val="16"/>
          <w:szCs w:val="16"/>
          <w:lang w:val="en-US"/>
        </w:rPr>
      </w:pPr>
      <w:r>
        <w:rPr>
          <w:rStyle w:val="FootnoteReference"/>
        </w:rPr>
        <w:footnoteRef/>
      </w:r>
      <w:r>
        <w:t xml:space="preserve"> </w:t>
      </w:r>
      <w:r w:rsidRPr="00AA7812">
        <w:rPr>
          <w:sz w:val="16"/>
          <w:szCs w:val="16"/>
        </w:rPr>
        <w:t>The proportion of ‘</w:t>
      </w:r>
      <w:r w:rsidRPr="00AA7812">
        <w:rPr>
          <w:sz w:val="16"/>
          <w:szCs w:val="16"/>
          <w:lang w:val="en-US"/>
        </w:rPr>
        <w:t>uncontrolled’ records is defined as the share of records held by agencies with unknown Retain as National Archives (RNA) status.</w:t>
      </w:r>
    </w:p>
  </w:footnote>
  <w:footnote w:id="4">
    <w:p w14:paraId="55284189" w14:textId="6E4F40A3" w:rsidR="00F17D71" w:rsidRDefault="00F17D71">
      <w:pPr>
        <w:pStyle w:val="FootnoteText"/>
      </w:pPr>
      <w:r>
        <w:rPr>
          <w:rStyle w:val="FootnoteReference"/>
        </w:rPr>
        <w:footnoteRef/>
      </w:r>
      <w:r>
        <w:t xml:space="preserve"> </w:t>
      </w:r>
      <w:hyperlink r:id="rId1" w:history="1">
        <w:r>
          <w:rPr>
            <w:rStyle w:val="Hyperlink"/>
          </w:rPr>
          <w:t>Digital Continuity 2020 Policy | naa.gov.au</w:t>
        </w:r>
      </w:hyperlink>
    </w:p>
  </w:footnote>
  <w:footnote w:id="5">
    <w:p w14:paraId="5368CDF9" w14:textId="55E47C8E" w:rsidR="00F17D71" w:rsidRDefault="00F17D71">
      <w:pPr>
        <w:pStyle w:val="FootnoteText"/>
      </w:pPr>
      <w:r>
        <w:rPr>
          <w:rStyle w:val="FootnoteReference"/>
        </w:rPr>
        <w:footnoteRef/>
      </w:r>
      <w:r>
        <w:t xml:space="preserve"> </w:t>
      </w:r>
      <w:hyperlink r:id="rId2" w:history="1">
        <w:r>
          <w:rPr>
            <w:rStyle w:val="Hyperlink"/>
          </w:rPr>
          <w:t>Digital transition policy | naa.gov.au</w:t>
        </w:r>
      </w:hyperlink>
    </w:p>
  </w:footnote>
  <w:footnote w:id="6">
    <w:p w14:paraId="2FB92C66" w14:textId="12FBB3E9" w:rsidR="00F17D71" w:rsidRDefault="00F17D71">
      <w:pPr>
        <w:pStyle w:val="FootnoteText"/>
      </w:pPr>
      <w:r>
        <w:rPr>
          <w:rStyle w:val="FootnoteReference"/>
        </w:rPr>
        <w:footnoteRef/>
      </w:r>
      <w:r>
        <w:t xml:space="preserve"> </w:t>
      </w:r>
      <w:hyperlink r:id="rId3" w:history="1">
        <w:r>
          <w:rPr>
            <w:rStyle w:val="Hyperlink"/>
          </w:rPr>
          <w:t>Building trust in the public record policy | naa.gov.au</w:t>
        </w:r>
      </w:hyperlink>
    </w:p>
  </w:footnote>
  <w:footnote w:id="7">
    <w:p w14:paraId="50F0F3EB" w14:textId="3AAD8F91" w:rsidR="00F17D71" w:rsidRDefault="00F17D71" w:rsidP="00CE6A05">
      <w:pPr>
        <w:pStyle w:val="Footnote"/>
      </w:pPr>
      <w:r>
        <w:rPr>
          <w:rStyle w:val="FootnoteReference"/>
        </w:rPr>
        <w:footnoteRef/>
      </w:r>
      <w:r>
        <w:t xml:space="preserve"> Check-up PLUS is completed by all Australian Government agencies that were subject to the DC2020 Policy and that have primary responsibility for their records management regime. </w:t>
      </w:r>
    </w:p>
  </w:footnote>
  <w:footnote w:id="8">
    <w:p w14:paraId="7D0FFA94" w14:textId="0D02690C" w:rsidR="00F17D71" w:rsidRPr="00705834" w:rsidRDefault="00F17D71">
      <w:pPr>
        <w:pStyle w:val="FootnoteText"/>
        <w:rPr>
          <w:sz w:val="22"/>
          <w:szCs w:val="22"/>
          <w:lang w:val="en-US"/>
        </w:rPr>
      </w:pPr>
      <w:r w:rsidRPr="00705834">
        <w:rPr>
          <w:rStyle w:val="FootnoteReference"/>
          <w:sz w:val="22"/>
          <w:szCs w:val="22"/>
        </w:rPr>
        <w:footnoteRef/>
      </w:r>
      <w:r w:rsidRPr="00705834">
        <w:rPr>
          <w:sz w:val="22"/>
          <w:szCs w:val="22"/>
        </w:rPr>
        <w:t xml:space="preserve"> ‘Adequate’ </w:t>
      </w:r>
      <w:r>
        <w:rPr>
          <w:sz w:val="22"/>
          <w:szCs w:val="22"/>
        </w:rPr>
        <w:t xml:space="preserve">overall </w:t>
      </w:r>
      <w:r w:rsidRPr="00705834">
        <w:rPr>
          <w:sz w:val="22"/>
          <w:szCs w:val="22"/>
        </w:rPr>
        <w:t>information management maturity is defined as recording a maturity score of at least 3 out of 5 on average</w:t>
      </w:r>
      <w:r>
        <w:rPr>
          <w:sz w:val="22"/>
          <w:szCs w:val="22"/>
        </w:rPr>
        <w:t xml:space="preserve"> across the relevant information management domain(s)</w:t>
      </w:r>
      <w:r w:rsidRPr="00705834">
        <w:rPr>
          <w:sz w:val="22"/>
          <w:szCs w:val="22"/>
        </w:rPr>
        <w:t>.</w:t>
      </w:r>
    </w:p>
  </w:footnote>
  <w:footnote w:id="9">
    <w:p w14:paraId="5E2B4BCD" w14:textId="4C6D5EC4" w:rsidR="00F17D71" w:rsidRPr="00E32DF9" w:rsidRDefault="00F17D71">
      <w:pPr>
        <w:pStyle w:val="FootnoteText"/>
        <w:rPr>
          <w:lang w:val="en-US"/>
        </w:rPr>
      </w:pPr>
      <w:r>
        <w:rPr>
          <w:rStyle w:val="FootnoteReference"/>
        </w:rPr>
        <w:footnoteRef/>
      </w:r>
      <w:r>
        <w:t xml:space="preserve"> </w:t>
      </w:r>
      <w:r w:rsidRPr="00E32DF9">
        <w:rPr>
          <w:sz w:val="22"/>
          <w:szCs w:val="22"/>
        </w:rPr>
        <w:t>Comparisons of maturity levels prior to 2018 should be interpreted with caution due to changes in the wording of questions and differences in response options provided to agencies.</w:t>
      </w:r>
    </w:p>
  </w:footnote>
  <w:footnote w:id="10">
    <w:p w14:paraId="2E4BD36E" w14:textId="3822245B" w:rsidR="00F17D71" w:rsidRPr="00DA14CE" w:rsidRDefault="00F17D71">
      <w:pPr>
        <w:pStyle w:val="FootnoteText"/>
        <w:rPr>
          <w:lang w:val="en-US"/>
        </w:rPr>
      </w:pPr>
      <w:r>
        <w:rPr>
          <w:rStyle w:val="FootnoteReference"/>
        </w:rPr>
        <w:footnoteRef/>
      </w:r>
      <w:r>
        <w:t xml:space="preserve"> These policies were </w:t>
      </w:r>
      <w:r w:rsidRPr="00F7100A">
        <w:t>Information management policy</w:t>
      </w:r>
      <w:r>
        <w:t xml:space="preserve">; </w:t>
      </w:r>
      <w:r w:rsidRPr="00F7100A">
        <w:t>Information governance and management strategy</w:t>
      </w:r>
      <w:r>
        <w:t xml:space="preserve">; </w:t>
      </w:r>
      <w:r w:rsidRPr="00F7100A">
        <w:t>Information security policy</w:t>
      </w:r>
      <w:r>
        <w:t xml:space="preserve">; </w:t>
      </w:r>
      <w:r w:rsidRPr="00F7100A">
        <w:t>Open access to information policy</w:t>
      </w:r>
      <w:r>
        <w:t xml:space="preserve">; </w:t>
      </w:r>
      <w:r w:rsidRPr="00F7100A">
        <w:t>Confidentiality, Privacy or Data protection strategy and disclosure policy</w:t>
      </w:r>
      <w:r>
        <w:t xml:space="preserve">; </w:t>
      </w:r>
      <w:r w:rsidRPr="00F7100A">
        <w:t>Information risk management strategy</w:t>
      </w:r>
      <w:r>
        <w:t xml:space="preserve">; </w:t>
      </w:r>
      <w:r w:rsidRPr="00F7100A">
        <w:t>Agency specific records authorities</w:t>
      </w:r>
      <w:r>
        <w:t xml:space="preserve">; </w:t>
      </w:r>
      <w:r w:rsidRPr="00F7100A">
        <w:t>Accountable disposal policy and procedures</w:t>
      </w:r>
      <w:r>
        <w:t xml:space="preserve">; </w:t>
      </w:r>
      <w:r w:rsidRPr="00F7100A">
        <w:t>Data policy and data management strategy</w:t>
      </w:r>
      <w:r>
        <w:t xml:space="preserve">; and </w:t>
      </w:r>
      <w:r w:rsidRPr="00F7100A">
        <w:t>Enterprise-wide information architecture</w:t>
      </w:r>
      <w:r>
        <w:t>.</w:t>
      </w:r>
    </w:p>
  </w:footnote>
  <w:footnote w:id="11">
    <w:p w14:paraId="2243C834" w14:textId="74860CC4" w:rsidR="00F17D71" w:rsidRPr="00507C2A" w:rsidRDefault="00F17D71">
      <w:pPr>
        <w:pStyle w:val="FootnoteText"/>
        <w:rPr>
          <w:lang w:val="en-US"/>
        </w:rPr>
      </w:pPr>
      <w:r>
        <w:rPr>
          <w:rStyle w:val="FootnoteReference"/>
        </w:rPr>
        <w:footnoteRef/>
      </w:r>
      <w:r>
        <w:t xml:space="preserve"> </w:t>
      </w:r>
      <w:r>
        <w:rPr>
          <w:lang w:val="en-US"/>
        </w:rPr>
        <w:t>‘Other agencies’ include agencies with a formal mechanism in place that only considered ICT-related matters, agencies where a mechanism was planned but not fully implemented and those without a mechanism.</w:t>
      </w:r>
    </w:p>
  </w:footnote>
  <w:footnote w:id="12">
    <w:p w14:paraId="6593E08F" w14:textId="0D6B2099" w:rsidR="00F17D71" w:rsidRPr="00520B2C" w:rsidRDefault="00F17D71">
      <w:pPr>
        <w:pStyle w:val="FootnoteText"/>
        <w:rPr>
          <w:lang w:val="en-US"/>
        </w:rPr>
      </w:pPr>
      <w:r>
        <w:rPr>
          <w:rStyle w:val="FootnoteReference"/>
        </w:rPr>
        <w:footnoteRef/>
      </w:r>
      <w:r>
        <w:t xml:space="preserve"> The 2018 to 2020 Check-up PLUS surveys defined managing data digitally by default as agencies indicating they create, store and manage information digitally either usually (61-80% of the time) or always (over 80% of the time). Previous surveys defined this concept </w:t>
      </w:r>
      <w:r w:rsidRPr="0041161E">
        <w:t>as having over 70% of all information created digitally.</w:t>
      </w:r>
    </w:p>
  </w:footnote>
  <w:footnote w:id="13">
    <w:p w14:paraId="06F9FA78" w14:textId="278309FC" w:rsidR="00F17D71" w:rsidRPr="00A061F5" w:rsidRDefault="00F17D71">
      <w:pPr>
        <w:pStyle w:val="FootnoteText"/>
        <w:rPr>
          <w:lang w:val="en-US"/>
        </w:rPr>
      </w:pPr>
      <w:r>
        <w:rPr>
          <w:rStyle w:val="FootnoteReference"/>
        </w:rPr>
        <w:footnoteRef/>
      </w:r>
      <w:r>
        <w:t xml:space="preserve"> The proportion of ‘</w:t>
      </w:r>
      <w:r>
        <w:rPr>
          <w:lang w:val="en-US"/>
        </w:rPr>
        <w:t xml:space="preserve">uncontrolled’ records is defined as the share of records held by agencies with unknown </w:t>
      </w:r>
      <w:r w:rsidRPr="00A061F5">
        <w:rPr>
          <w:lang w:val="en-US"/>
        </w:rPr>
        <w:t>Retain as National Archives</w:t>
      </w:r>
      <w:r>
        <w:rPr>
          <w:lang w:val="en-US"/>
        </w:rPr>
        <w:t xml:space="preserve"> (RNA) status.</w:t>
      </w:r>
    </w:p>
  </w:footnote>
  <w:footnote w:id="14">
    <w:p w14:paraId="36D60AB4" w14:textId="2EBB2388" w:rsidR="00F17D71" w:rsidRPr="000D1739" w:rsidRDefault="00F17D71" w:rsidP="000D1739">
      <w:pPr>
        <w:pStyle w:val="FootnoteText"/>
        <w:rPr>
          <w:lang w:val="en-US"/>
        </w:rPr>
      </w:pPr>
      <w:r>
        <w:rPr>
          <w:rStyle w:val="FootnoteReference"/>
        </w:rPr>
        <w:footnoteRef/>
      </w:r>
      <w:r>
        <w:t xml:space="preserve"> Note recommended action 10: </w:t>
      </w:r>
      <w:r w:rsidRPr="000D1739">
        <w:rPr>
          <w:i/>
          <w:iCs/>
          <w:lang w:val="en-US"/>
        </w:rPr>
        <w:t>Cross agency and whole of government processes incorporate information governance requirements and specifications</w:t>
      </w:r>
      <w:r>
        <w:rPr>
          <w:lang w:val="en-US"/>
        </w:rPr>
        <w:t xml:space="preserve"> under this principle was not measured in Checkup PLUS in 2020 as it </w:t>
      </w:r>
      <w:r w:rsidRPr="000D1739">
        <w:t xml:space="preserve">relates to multi-agency initiatives </w:t>
      </w:r>
      <w:r>
        <w:t xml:space="preserve">that </w:t>
      </w:r>
      <w:r w:rsidRPr="000D1739">
        <w:t>cannot be responded to by individual agencies at present.</w:t>
      </w:r>
    </w:p>
    <w:p w14:paraId="2400F4E9" w14:textId="4C6569C4" w:rsidR="00F17D71" w:rsidRDefault="00F17D71">
      <w:pPr>
        <w:pStyle w:val="FootnoteText"/>
      </w:pPr>
    </w:p>
  </w:footnote>
  <w:footnote w:id="15">
    <w:p w14:paraId="565D17B0" w14:textId="3BA157A0" w:rsidR="00F17D71" w:rsidRPr="00866202" w:rsidRDefault="00F17D71">
      <w:pPr>
        <w:pStyle w:val="FootnoteText"/>
        <w:rPr>
          <w:lang w:val="en-US"/>
        </w:rPr>
      </w:pPr>
      <w:r>
        <w:rPr>
          <w:rStyle w:val="FootnoteReference"/>
        </w:rPr>
        <w:footnoteRef/>
      </w:r>
      <w:r>
        <w:t xml:space="preserve"> </w:t>
      </w:r>
      <w:r>
        <w:rPr>
          <w:lang w:val="en-US"/>
        </w:rPr>
        <w:t xml:space="preserve">Both measures refer to non-Audio Visual (AV) records. AV record volumes were much higher for high </w:t>
      </w:r>
      <w:r>
        <w:t>maturity</w:t>
      </w:r>
      <w:r>
        <w:rPr>
          <w:lang w:val="en-US"/>
        </w:rPr>
        <w:t xml:space="preserve"> agencies than low maturity agencies both in digital and physical form, although the ratio of the volume of records between these two cohorts of agencies was much greater for digital AV records than physical AV records, reflecting greater focus on digital information management in high maturity agencies.</w:t>
      </w:r>
    </w:p>
  </w:footnote>
  <w:footnote w:id="16">
    <w:p w14:paraId="5817F221" w14:textId="5BB8EEF6" w:rsidR="00F17D71" w:rsidRPr="00FF1F2D" w:rsidRDefault="00F17D71">
      <w:pPr>
        <w:pStyle w:val="FootnoteText"/>
        <w:rPr>
          <w:lang w:val="en-US"/>
        </w:rPr>
      </w:pPr>
      <w:r>
        <w:rPr>
          <w:rStyle w:val="FootnoteReference"/>
        </w:rPr>
        <w:footnoteRef/>
      </w:r>
      <w:r>
        <w:t xml:space="preserve"> The proportion of ‘</w:t>
      </w:r>
      <w:r>
        <w:rPr>
          <w:lang w:val="en-US"/>
        </w:rPr>
        <w:t xml:space="preserve">controlled’ records is defined as the share of records held by agencies with known </w:t>
      </w:r>
      <w:r w:rsidRPr="00A061F5">
        <w:rPr>
          <w:lang w:val="en-US"/>
        </w:rPr>
        <w:t>Retain as National Archives</w:t>
      </w:r>
      <w:r>
        <w:rPr>
          <w:lang w:val="en-US"/>
        </w:rPr>
        <w:t xml:space="preserve"> (RNA) status.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53CC" w14:textId="77777777" w:rsidR="00F17D71" w:rsidRDefault="00F17D71" w:rsidP="00BB1117">
    <w:pPr>
      <w:pStyle w:val="Header"/>
    </w:pPr>
    <w:r>
      <w:rPr>
        <w:noProof/>
        <w:lang w:eastAsia="en-AU"/>
      </w:rPr>
      <w:drawing>
        <wp:anchor distT="0" distB="0" distL="114300" distR="114300" simplePos="0" relativeHeight="251656704" behindDoc="1" locked="0" layoutInCell="1" allowOverlap="1" wp14:anchorId="0EEF3DD5" wp14:editId="6DE72B48">
          <wp:simplePos x="0" y="0"/>
          <wp:positionH relativeFrom="page">
            <wp:align>center</wp:align>
          </wp:positionH>
          <wp:positionV relativeFrom="page">
            <wp:align>center</wp:align>
          </wp:positionV>
          <wp:extent cx="7558773" cy="10693667"/>
          <wp:effectExtent l="25400" t="0" r="10427" b="0"/>
          <wp:wrapNone/>
          <wp:docPr id="10" name="Picture 10" descr="Orima_ReportTemp_NarrowMrg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ma_ReportTemp_NarrowMrg_Cover.jpg"/>
                  <pic:cNvPicPr/>
                </pic:nvPicPr>
                <pic:blipFill>
                  <a:blip r:embed="rId1"/>
                  <a:stretch>
                    <a:fillRect/>
                  </a:stretch>
                </pic:blipFill>
                <pic:spPr>
                  <a:xfrm>
                    <a:off x="0" y="0"/>
                    <a:ext cx="7558773" cy="1069366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AE3E" w14:textId="202CDDB9" w:rsidR="00F17D71" w:rsidRDefault="00F17D71" w:rsidP="00C616C6">
    <w:pPr>
      <w:pStyle w:val="Header"/>
      <w:tabs>
        <w:tab w:val="clear" w:pos="8306"/>
        <w:tab w:val="right" w:pos="8931"/>
      </w:tabs>
    </w:pPr>
    <w:r>
      <w:tab/>
    </w:r>
    <w:r>
      <w:tab/>
    </w:r>
    <w:r w:rsidRPr="00F67C8B">
      <w:rPr>
        <w:rStyle w:val="PageNumber"/>
        <w:sz w:val="22"/>
      </w:rPr>
      <w:fldChar w:fldCharType="begin"/>
    </w:r>
    <w:r w:rsidRPr="00F67C8B">
      <w:rPr>
        <w:rStyle w:val="PageNumber"/>
        <w:sz w:val="22"/>
      </w:rPr>
      <w:instrText xml:space="preserve"> PAGE </w:instrText>
    </w:r>
    <w:r w:rsidRPr="00F67C8B">
      <w:rPr>
        <w:rStyle w:val="PageNumber"/>
        <w:sz w:val="22"/>
      </w:rPr>
      <w:fldChar w:fldCharType="separate"/>
    </w:r>
    <w:r>
      <w:rPr>
        <w:rStyle w:val="PageNumber"/>
        <w:noProof/>
        <w:sz w:val="22"/>
      </w:rPr>
      <w:t>29</w:t>
    </w:r>
    <w:r w:rsidRPr="00F67C8B">
      <w:rPr>
        <w:rStyle w:val="PageNumber"/>
        <w:sz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484A2" w14:textId="77777777" w:rsidR="00F17D71" w:rsidRDefault="00F17D71" w:rsidP="00BB1117">
    <w:pPr>
      <w:pStyle w:val="Header"/>
    </w:pPr>
    <w:r>
      <w:t>Commercial</w:t>
    </w:r>
    <w:r w:rsidRPr="00F67C8B">
      <w:t>-in-Confidence</w:t>
    </w:r>
    <w:r>
      <w:tab/>
    </w:r>
    <w:r>
      <w:tab/>
    </w:r>
    <w:r w:rsidRPr="00F67C8B">
      <w:rPr>
        <w:rStyle w:val="PageNumber"/>
        <w:sz w:val="22"/>
      </w:rPr>
      <w:fldChar w:fldCharType="begin"/>
    </w:r>
    <w:r w:rsidRPr="00F67C8B">
      <w:rPr>
        <w:rStyle w:val="PageNumber"/>
        <w:sz w:val="22"/>
      </w:rPr>
      <w:instrText xml:space="preserve"> PAGE </w:instrText>
    </w:r>
    <w:r w:rsidRPr="00F67C8B">
      <w:rPr>
        <w:rStyle w:val="PageNumber"/>
        <w:sz w:val="22"/>
      </w:rPr>
      <w:fldChar w:fldCharType="separate"/>
    </w:r>
    <w:r>
      <w:rPr>
        <w:rStyle w:val="PageNumber"/>
        <w:noProof/>
        <w:sz w:val="22"/>
      </w:rPr>
      <w:t>2</w:t>
    </w:r>
    <w:r w:rsidRPr="00F67C8B">
      <w:rPr>
        <w:rStyle w:val="PageNumber"/>
        <w:sz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09A09C80"/>
    <w:lvl w:ilvl="0">
      <w:start w:val="1"/>
      <w:numFmt w:val="decimal"/>
      <w:pStyle w:val="ListNumber4"/>
      <w:lvlText w:val="%1."/>
      <w:lvlJc w:val="left"/>
      <w:pPr>
        <w:tabs>
          <w:tab w:val="num" w:pos="1209"/>
        </w:tabs>
        <w:ind w:left="1209" w:hanging="360"/>
      </w:pPr>
    </w:lvl>
  </w:abstractNum>
  <w:abstractNum w:abstractNumId="1" w15:restartNumberingAfterBreak="0">
    <w:nsid w:val="025D52B5"/>
    <w:multiLevelType w:val="hybridMultilevel"/>
    <w:tmpl w:val="67106E2E"/>
    <w:lvl w:ilvl="0" w:tplc="0C090001">
      <w:start w:val="1"/>
      <w:numFmt w:val="bullet"/>
      <w:lvlText w:val=""/>
      <w:lvlJc w:val="left"/>
      <w:pPr>
        <w:ind w:left="360" w:hanging="360"/>
      </w:pPr>
      <w:rPr>
        <w:rFonts w:ascii="Symbol" w:hAnsi="Symbol" w:hint="default"/>
      </w:rPr>
    </w:lvl>
    <w:lvl w:ilvl="1" w:tplc="0C09000B">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E92525"/>
    <w:multiLevelType w:val="hybridMultilevel"/>
    <w:tmpl w:val="53960E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371FF6"/>
    <w:multiLevelType w:val="hybridMultilevel"/>
    <w:tmpl w:val="9F3EBDCE"/>
    <w:lvl w:ilvl="0" w:tplc="D69238C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C55085"/>
    <w:multiLevelType w:val="multilevel"/>
    <w:tmpl w:val="0BBEDE78"/>
    <w:lvl w:ilvl="0">
      <w:start w:val="1"/>
      <w:numFmt w:val="bullet"/>
      <w:pStyle w:val="DotPoints1"/>
      <w:lvlText w:val=""/>
      <w:lvlJc w:val="left"/>
      <w:pPr>
        <w:tabs>
          <w:tab w:val="num" w:pos="425"/>
        </w:tabs>
        <w:ind w:left="425" w:hanging="425"/>
      </w:pPr>
      <w:rPr>
        <w:rFonts w:ascii="Wingdings" w:hAnsi="Wingdings" w:hint="default"/>
        <w:sz w:val="20"/>
      </w:rPr>
    </w:lvl>
    <w:lvl w:ilvl="1">
      <w:start w:val="1"/>
      <w:numFmt w:val="bullet"/>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1276"/>
        </w:tabs>
        <w:ind w:left="1276" w:hanging="425"/>
      </w:pPr>
      <w:rPr>
        <w:rFonts w:ascii="Symbol" w:hAnsi="Symbol" w:hint="default"/>
      </w:rPr>
    </w:lvl>
    <w:lvl w:ilvl="3">
      <w:start w:val="1"/>
      <w:numFmt w:val="bullet"/>
      <w:lvlText w:val=""/>
      <w:lvlJc w:val="left"/>
      <w:pPr>
        <w:tabs>
          <w:tab w:val="num" w:pos="1701"/>
        </w:tabs>
        <w:ind w:left="1701" w:hanging="425"/>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EEF1C37"/>
    <w:multiLevelType w:val="hybridMultilevel"/>
    <w:tmpl w:val="49325F82"/>
    <w:lvl w:ilvl="0" w:tplc="DFEE602E">
      <w:start w:val="8"/>
      <w:numFmt w:val="bullet"/>
      <w:lvlText w:val="-"/>
      <w:lvlJc w:val="left"/>
      <w:pPr>
        <w:ind w:left="720" w:hanging="360"/>
      </w:pPr>
      <w:rPr>
        <w:rFonts w:ascii="Calibri" w:eastAsia="PMingLiU"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A81BBC"/>
    <w:multiLevelType w:val="hybridMultilevel"/>
    <w:tmpl w:val="65027A72"/>
    <w:lvl w:ilvl="0" w:tplc="03B8F112">
      <w:start w:val="1"/>
      <w:numFmt w:val="bullet"/>
      <w:pStyle w:val="Bullets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ahom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Tahom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Tahoma"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6C737B"/>
    <w:multiLevelType w:val="hybridMultilevel"/>
    <w:tmpl w:val="22100D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2874BE"/>
    <w:multiLevelType w:val="hybridMultilevel"/>
    <w:tmpl w:val="E580E0B8"/>
    <w:lvl w:ilvl="0" w:tplc="241CD2C2">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4D00964"/>
    <w:multiLevelType w:val="hybridMultilevel"/>
    <w:tmpl w:val="D5E2F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2E78B5"/>
    <w:multiLevelType w:val="multilevel"/>
    <w:tmpl w:val="45DED4B8"/>
    <w:lvl w:ilvl="0">
      <w:start w:val="1"/>
      <w:numFmt w:val="decimal"/>
      <w:pStyle w:val="NumberedList"/>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571"/>
        </w:tabs>
        <w:ind w:left="1276" w:hanging="425"/>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267877B0"/>
    <w:multiLevelType w:val="hybridMultilevel"/>
    <w:tmpl w:val="B6148A80"/>
    <w:lvl w:ilvl="0" w:tplc="CE24C9C0">
      <w:start w:val="1"/>
      <w:numFmt w:val="bullet"/>
      <w:lvlText w:val="•"/>
      <w:lvlJc w:val="left"/>
      <w:pPr>
        <w:tabs>
          <w:tab w:val="num" w:pos="720"/>
        </w:tabs>
        <w:ind w:left="720" w:hanging="360"/>
      </w:pPr>
      <w:rPr>
        <w:rFonts w:ascii="Arial" w:hAnsi="Arial" w:hint="default"/>
      </w:rPr>
    </w:lvl>
    <w:lvl w:ilvl="1" w:tplc="3EB4F7A8" w:tentative="1">
      <w:start w:val="1"/>
      <w:numFmt w:val="bullet"/>
      <w:lvlText w:val="•"/>
      <w:lvlJc w:val="left"/>
      <w:pPr>
        <w:tabs>
          <w:tab w:val="num" w:pos="1440"/>
        </w:tabs>
        <w:ind w:left="1440" w:hanging="360"/>
      </w:pPr>
      <w:rPr>
        <w:rFonts w:ascii="Arial" w:hAnsi="Arial" w:hint="default"/>
      </w:rPr>
    </w:lvl>
    <w:lvl w:ilvl="2" w:tplc="817022B8" w:tentative="1">
      <w:start w:val="1"/>
      <w:numFmt w:val="bullet"/>
      <w:lvlText w:val="•"/>
      <w:lvlJc w:val="left"/>
      <w:pPr>
        <w:tabs>
          <w:tab w:val="num" w:pos="2160"/>
        </w:tabs>
        <w:ind w:left="2160" w:hanging="360"/>
      </w:pPr>
      <w:rPr>
        <w:rFonts w:ascii="Arial" w:hAnsi="Arial" w:hint="default"/>
      </w:rPr>
    </w:lvl>
    <w:lvl w:ilvl="3" w:tplc="4A8EA584" w:tentative="1">
      <w:start w:val="1"/>
      <w:numFmt w:val="bullet"/>
      <w:lvlText w:val="•"/>
      <w:lvlJc w:val="left"/>
      <w:pPr>
        <w:tabs>
          <w:tab w:val="num" w:pos="2880"/>
        </w:tabs>
        <w:ind w:left="2880" w:hanging="360"/>
      </w:pPr>
      <w:rPr>
        <w:rFonts w:ascii="Arial" w:hAnsi="Arial" w:hint="default"/>
      </w:rPr>
    </w:lvl>
    <w:lvl w:ilvl="4" w:tplc="58367000" w:tentative="1">
      <w:start w:val="1"/>
      <w:numFmt w:val="bullet"/>
      <w:lvlText w:val="•"/>
      <w:lvlJc w:val="left"/>
      <w:pPr>
        <w:tabs>
          <w:tab w:val="num" w:pos="3600"/>
        </w:tabs>
        <w:ind w:left="3600" w:hanging="360"/>
      </w:pPr>
      <w:rPr>
        <w:rFonts w:ascii="Arial" w:hAnsi="Arial" w:hint="default"/>
      </w:rPr>
    </w:lvl>
    <w:lvl w:ilvl="5" w:tplc="172E9632" w:tentative="1">
      <w:start w:val="1"/>
      <w:numFmt w:val="bullet"/>
      <w:lvlText w:val="•"/>
      <w:lvlJc w:val="left"/>
      <w:pPr>
        <w:tabs>
          <w:tab w:val="num" w:pos="4320"/>
        </w:tabs>
        <w:ind w:left="4320" w:hanging="360"/>
      </w:pPr>
      <w:rPr>
        <w:rFonts w:ascii="Arial" w:hAnsi="Arial" w:hint="default"/>
      </w:rPr>
    </w:lvl>
    <w:lvl w:ilvl="6" w:tplc="70281BDE" w:tentative="1">
      <w:start w:val="1"/>
      <w:numFmt w:val="bullet"/>
      <w:lvlText w:val="•"/>
      <w:lvlJc w:val="left"/>
      <w:pPr>
        <w:tabs>
          <w:tab w:val="num" w:pos="5040"/>
        </w:tabs>
        <w:ind w:left="5040" w:hanging="360"/>
      </w:pPr>
      <w:rPr>
        <w:rFonts w:ascii="Arial" w:hAnsi="Arial" w:hint="default"/>
      </w:rPr>
    </w:lvl>
    <w:lvl w:ilvl="7" w:tplc="693C8848" w:tentative="1">
      <w:start w:val="1"/>
      <w:numFmt w:val="bullet"/>
      <w:lvlText w:val="•"/>
      <w:lvlJc w:val="left"/>
      <w:pPr>
        <w:tabs>
          <w:tab w:val="num" w:pos="5760"/>
        </w:tabs>
        <w:ind w:left="5760" w:hanging="360"/>
      </w:pPr>
      <w:rPr>
        <w:rFonts w:ascii="Arial" w:hAnsi="Arial" w:hint="default"/>
      </w:rPr>
    </w:lvl>
    <w:lvl w:ilvl="8" w:tplc="AE208E6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D53EDD"/>
    <w:multiLevelType w:val="hybridMultilevel"/>
    <w:tmpl w:val="D8164F4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3" w15:restartNumberingAfterBreak="0">
    <w:nsid w:val="2B341B4A"/>
    <w:multiLevelType w:val="hybridMultilevel"/>
    <w:tmpl w:val="3E521F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2B657BF4"/>
    <w:multiLevelType w:val="hybridMultilevel"/>
    <w:tmpl w:val="141863A6"/>
    <w:lvl w:ilvl="0" w:tplc="0C090001">
      <w:start w:val="1"/>
      <w:numFmt w:val="bullet"/>
      <w:lvlText w:val=""/>
      <w:lvlJc w:val="left"/>
      <w:pPr>
        <w:ind w:left="770" w:hanging="360"/>
      </w:pPr>
      <w:rPr>
        <w:rFonts w:ascii="Symbol" w:hAnsi="Symbol" w:hint="default"/>
      </w:rPr>
    </w:lvl>
    <w:lvl w:ilvl="1" w:tplc="0C09000B">
      <w:start w:val="1"/>
      <w:numFmt w:val="bullet"/>
      <w:lvlText w:val=""/>
      <w:lvlJc w:val="left"/>
      <w:pPr>
        <w:ind w:left="1490" w:hanging="360"/>
      </w:pPr>
      <w:rPr>
        <w:rFonts w:ascii="Wingdings" w:hAnsi="Wingdings"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5" w15:restartNumberingAfterBreak="0">
    <w:nsid w:val="2F7A2270"/>
    <w:multiLevelType w:val="hybridMultilevel"/>
    <w:tmpl w:val="A0520F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1EA2186"/>
    <w:multiLevelType w:val="multilevel"/>
    <w:tmpl w:val="A3AA2CDC"/>
    <w:lvl w:ilvl="0">
      <w:start w:val="1"/>
      <w:numFmt w:val="bullet"/>
      <w:pStyle w:val="DotPoints2"/>
      <w:lvlText w:val=""/>
      <w:lvlJc w:val="left"/>
      <w:pPr>
        <w:tabs>
          <w:tab w:val="num" w:pos="708"/>
        </w:tabs>
        <w:ind w:left="708" w:hanging="425"/>
      </w:pPr>
      <w:rPr>
        <w:rFonts w:ascii="Symbol" w:hAnsi="Symbol" w:hint="default"/>
        <w:color w:val="auto"/>
      </w:rPr>
    </w:lvl>
    <w:lvl w:ilvl="1">
      <w:start w:val="1"/>
      <w:numFmt w:val="bullet"/>
      <w:lvlRestart w:val="0"/>
      <w:pStyle w:val="Bullets2"/>
      <w:lvlText w:val=""/>
      <w:lvlJc w:val="left"/>
      <w:pPr>
        <w:tabs>
          <w:tab w:val="num" w:pos="993"/>
        </w:tabs>
        <w:ind w:left="993" w:hanging="426"/>
      </w:pPr>
      <w:rPr>
        <w:rFonts w:ascii="Wingdings" w:hAnsi="Wingdings" w:hint="default"/>
      </w:rPr>
    </w:lvl>
    <w:lvl w:ilvl="2">
      <w:start w:val="1"/>
      <w:numFmt w:val="bullet"/>
      <w:lvlRestart w:val="0"/>
      <w:lvlText w:val=""/>
      <w:lvlJc w:val="left"/>
      <w:pPr>
        <w:tabs>
          <w:tab w:val="num" w:pos="1276"/>
        </w:tabs>
        <w:ind w:left="1276" w:hanging="425"/>
      </w:pPr>
      <w:rPr>
        <w:rFonts w:ascii="Symbol" w:hAnsi="Symbol" w:hint="default"/>
      </w:rPr>
    </w:lvl>
    <w:lvl w:ilvl="3">
      <w:start w:val="1"/>
      <w:numFmt w:val="bullet"/>
      <w:lvlRestart w:val="0"/>
      <w:lvlText w:val=""/>
      <w:lvlJc w:val="left"/>
      <w:pPr>
        <w:tabs>
          <w:tab w:val="num" w:pos="1701"/>
        </w:tabs>
        <w:ind w:left="1701" w:hanging="425"/>
      </w:pPr>
      <w:rPr>
        <w:rFonts w:ascii="Wingdings" w:hAnsi="Wingding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7" w15:restartNumberingAfterBreak="0">
    <w:nsid w:val="369E7864"/>
    <w:multiLevelType w:val="hybridMultilevel"/>
    <w:tmpl w:val="E42CF7A0"/>
    <w:lvl w:ilvl="0" w:tplc="5DB2DAF8">
      <w:start w:val="1"/>
      <w:numFmt w:val="bullet"/>
      <w:lvlText w:val="•"/>
      <w:lvlJc w:val="left"/>
      <w:pPr>
        <w:tabs>
          <w:tab w:val="num" w:pos="720"/>
        </w:tabs>
        <w:ind w:left="720" w:hanging="360"/>
      </w:pPr>
      <w:rPr>
        <w:rFonts w:ascii="Arial" w:hAnsi="Arial" w:hint="default"/>
      </w:rPr>
    </w:lvl>
    <w:lvl w:ilvl="1" w:tplc="F3744F56" w:tentative="1">
      <w:start w:val="1"/>
      <w:numFmt w:val="bullet"/>
      <w:lvlText w:val="•"/>
      <w:lvlJc w:val="left"/>
      <w:pPr>
        <w:tabs>
          <w:tab w:val="num" w:pos="1440"/>
        </w:tabs>
        <w:ind w:left="1440" w:hanging="360"/>
      </w:pPr>
      <w:rPr>
        <w:rFonts w:ascii="Arial" w:hAnsi="Arial" w:hint="default"/>
      </w:rPr>
    </w:lvl>
    <w:lvl w:ilvl="2" w:tplc="3028E100" w:tentative="1">
      <w:start w:val="1"/>
      <w:numFmt w:val="bullet"/>
      <w:lvlText w:val="•"/>
      <w:lvlJc w:val="left"/>
      <w:pPr>
        <w:tabs>
          <w:tab w:val="num" w:pos="2160"/>
        </w:tabs>
        <w:ind w:left="2160" w:hanging="360"/>
      </w:pPr>
      <w:rPr>
        <w:rFonts w:ascii="Arial" w:hAnsi="Arial" w:hint="default"/>
      </w:rPr>
    </w:lvl>
    <w:lvl w:ilvl="3" w:tplc="6178943A" w:tentative="1">
      <w:start w:val="1"/>
      <w:numFmt w:val="bullet"/>
      <w:lvlText w:val="•"/>
      <w:lvlJc w:val="left"/>
      <w:pPr>
        <w:tabs>
          <w:tab w:val="num" w:pos="2880"/>
        </w:tabs>
        <w:ind w:left="2880" w:hanging="360"/>
      </w:pPr>
      <w:rPr>
        <w:rFonts w:ascii="Arial" w:hAnsi="Arial" w:hint="default"/>
      </w:rPr>
    </w:lvl>
    <w:lvl w:ilvl="4" w:tplc="EEE8C92E" w:tentative="1">
      <w:start w:val="1"/>
      <w:numFmt w:val="bullet"/>
      <w:lvlText w:val="•"/>
      <w:lvlJc w:val="left"/>
      <w:pPr>
        <w:tabs>
          <w:tab w:val="num" w:pos="3600"/>
        </w:tabs>
        <w:ind w:left="3600" w:hanging="360"/>
      </w:pPr>
      <w:rPr>
        <w:rFonts w:ascii="Arial" w:hAnsi="Arial" w:hint="default"/>
      </w:rPr>
    </w:lvl>
    <w:lvl w:ilvl="5" w:tplc="9B64B4DA" w:tentative="1">
      <w:start w:val="1"/>
      <w:numFmt w:val="bullet"/>
      <w:lvlText w:val="•"/>
      <w:lvlJc w:val="left"/>
      <w:pPr>
        <w:tabs>
          <w:tab w:val="num" w:pos="4320"/>
        </w:tabs>
        <w:ind w:left="4320" w:hanging="360"/>
      </w:pPr>
      <w:rPr>
        <w:rFonts w:ascii="Arial" w:hAnsi="Arial" w:hint="default"/>
      </w:rPr>
    </w:lvl>
    <w:lvl w:ilvl="6" w:tplc="C4CE8B8C" w:tentative="1">
      <w:start w:val="1"/>
      <w:numFmt w:val="bullet"/>
      <w:lvlText w:val="•"/>
      <w:lvlJc w:val="left"/>
      <w:pPr>
        <w:tabs>
          <w:tab w:val="num" w:pos="5040"/>
        </w:tabs>
        <w:ind w:left="5040" w:hanging="360"/>
      </w:pPr>
      <w:rPr>
        <w:rFonts w:ascii="Arial" w:hAnsi="Arial" w:hint="default"/>
      </w:rPr>
    </w:lvl>
    <w:lvl w:ilvl="7" w:tplc="F49A6960" w:tentative="1">
      <w:start w:val="1"/>
      <w:numFmt w:val="bullet"/>
      <w:lvlText w:val="•"/>
      <w:lvlJc w:val="left"/>
      <w:pPr>
        <w:tabs>
          <w:tab w:val="num" w:pos="5760"/>
        </w:tabs>
        <w:ind w:left="5760" w:hanging="360"/>
      </w:pPr>
      <w:rPr>
        <w:rFonts w:ascii="Arial" w:hAnsi="Arial" w:hint="default"/>
      </w:rPr>
    </w:lvl>
    <w:lvl w:ilvl="8" w:tplc="F7041BC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8694632"/>
    <w:multiLevelType w:val="hybridMultilevel"/>
    <w:tmpl w:val="4D923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93623A"/>
    <w:multiLevelType w:val="hybridMultilevel"/>
    <w:tmpl w:val="C95EC87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45F46AD9"/>
    <w:multiLevelType w:val="hybridMultilevel"/>
    <w:tmpl w:val="9768100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F0E213C"/>
    <w:multiLevelType w:val="multilevel"/>
    <w:tmpl w:val="1E087172"/>
    <w:lvl w:ilvl="0">
      <w:start w:val="2"/>
      <w:numFmt w:val="decimal"/>
      <w:lvlText w:val="%1"/>
      <w:lvlJc w:val="left"/>
      <w:pPr>
        <w:ind w:left="540" w:hanging="540"/>
      </w:pPr>
      <w:rPr>
        <w:rFonts w:hint="default"/>
      </w:rPr>
    </w:lvl>
    <w:lvl w:ilvl="1">
      <w:start w:val="4"/>
      <w:numFmt w:val="decimal"/>
      <w:lvlText w:val="%1.%2"/>
      <w:lvlJc w:val="left"/>
      <w:pPr>
        <w:ind w:left="682"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011755C"/>
    <w:multiLevelType w:val="hybridMultilevel"/>
    <w:tmpl w:val="515C8BC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506F6F26"/>
    <w:multiLevelType w:val="hybridMultilevel"/>
    <w:tmpl w:val="A27E4334"/>
    <w:lvl w:ilvl="0" w:tplc="0C090001">
      <w:start w:val="1"/>
      <w:numFmt w:val="bullet"/>
      <w:lvlText w:val=""/>
      <w:lvlJc w:val="left"/>
      <w:pPr>
        <w:ind w:left="770" w:hanging="360"/>
      </w:pPr>
      <w:rPr>
        <w:rFonts w:ascii="Symbol" w:hAnsi="Symbol" w:hint="default"/>
      </w:rPr>
    </w:lvl>
    <w:lvl w:ilvl="1" w:tplc="0C09000B">
      <w:start w:val="1"/>
      <w:numFmt w:val="bullet"/>
      <w:lvlText w:val=""/>
      <w:lvlJc w:val="left"/>
      <w:pPr>
        <w:ind w:left="1490" w:hanging="360"/>
      </w:pPr>
      <w:rPr>
        <w:rFonts w:ascii="Wingdings" w:hAnsi="Wingdings"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4" w15:restartNumberingAfterBreak="0">
    <w:nsid w:val="5D0C4F47"/>
    <w:multiLevelType w:val="hybridMultilevel"/>
    <w:tmpl w:val="2B1A0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682CFB"/>
    <w:multiLevelType w:val="hybridMultilevel"/>
    <w:tmpl w:val="B02E6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B0219A"/>
    <w:multiLevelType w:val="multilevel"/>
    <w:tmpl w:val="87D20162"/>
    <w:lvl w:ilvl="0">
      <w:start w:val="1"/>
      <w:numFmt w:val="upperRoman"/>
      <w:lvlText w:val="%1."/>
      <w:lvlJc w:val="left"/>
      <w:pPr>
        <w:ind w:left="360" w:hanging="360"/>
      </w:pPr>
      <w:rPr>
        <w:rFonts w:ascii="Arial" w:hAnsi="Arial" w:hint="default"/>
        <w:b/>
        <w:i w:val="0"/>
        <w:strike w:val="0"/>
        <w:dstrike w:val="0"/>
        <w:vanish w:val="0"/>
        <w:color w:val="000000"/>
        <w:sz w:val="4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680"/>
        </w:tabs>
        <w:ind w:left="680" w:hanging="680"/>
      </w:pPr>
      <w:rPr>
        <w:rFonts w:ascii="Arial" w:hAnsi="Arial" w:cs="Tahoma" w:hint="default"/>
        <w:b/>
        <w:i/>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36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7" w15:restartNumberingAfterBreak="0">
    <w:nsid w:val="65177374"/>
    <w:multiLevelType w:val="hybridMultilevel"/>
    <w:tmpl w:val="EF565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1C35E2"/>
    <w:multiLevelType w:val="hybridMultilevel"/>
    <w:tmpl w:val="CCB2648E"/>
    <w:lvl w:ilvl="0" w:tplc="24E23B40">
      <w:start w:val="1"/>
      <w:numFmt w:val="upperRoman"/>
      <w:pStyle w:val="Heading1"/>
      <w:lvlText w:val="%1."/>
      <w:lvlJc w:val="left"/>
      <w:pPr>
        <w:tabs>
          <w:tab w:val="num" w:pos="720"/>
        </w:tabs>
        <w:ind w:left="567" w:hanging="567"/>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9" w15:restartNumberingAfterBreak="0">
    <w:nsid w:val="6BD472B2"/>
    <w:multiLevelType w:val="hybridMultilevel"/>
    <w:tmpl w:val="B410485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62519C"/>
    <w:multiLevelType w:val="hybridMultilevel"/>
    <w:tmpl w:val="13668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182796"/>
    <w:multiLevelType w:val="multilevel"/>
    <w:tmpl w:val="8342F2E4"/>
    <w:lvl w:ilvl="0">
      <w:start w:val="1"/>
      <w:numFmt w:val="decimal"/>
      <w:pStyle w:val="CONLevel1"/>
      <w:lvlText w:val="%1."/>
      <w:lvlJc w:val="left"/>
      <w:pPr>
        <w:tabs>
          <w:tab w:val="num" w:pos="720"/>
        </w:tabs>
        <w:ind w:left="720" w:hanging="720"/>
      </w:pPr>
      <w:rPr>
        <w:rFonts w:ascii="Times New Roman" w:hAnsi="Times New Roman" w:cs="Times New Roman" w:hint="default"/>
        <w:b w:val="0"/>
        <w:i w:val="0"/>
        <w:sz w:val="24"/>
      </w:rPr>
    </w:lvl>
    <w:lvl w:ilvl="1">
      <w:start w:val="1"/>
      <w:numFmt w:val="decimal"/>
      <w:pStyle w:val="CONLevel11"/>
      <w:lvlText w:val="%1.%2"/>
      <w:lvlJc w:val="left"/>
      <w:pPr>
        <w:tabs>
          <w:tab w:val="num" w:pos="720"/>
        </w:tabs>
        <w:ind w:left="720" w:hanging="706"/>
      </w:pPr>
      <w:rPr>
        <w:rFonts w:ascii="Times New Roman" w:hAnsi="Times New Roman" w:cs="Times New Roman" w:hint="default"/>
        <w:b w:val="0"/>
        <w:i w:val="0"/>
        <w:sz w:val="24"/>
      </w:rPr>
    </w:lvl>
    <w:lvl w:ilvl="2">
      <w:start w:val="1"/>
      <w:numFmt w:val="lowerLetter"/>
      <w:pStyle w:val="CONLevela"/>
      <w:lvlText w:val="(%3)"/>
      <w:lvlJc w:val="left"/>
      <w:pPr>
        <w:tabs>
          <w:tab w:val="num" w:pos="1440"/>
        </w:tabs>
        <w:ind w:left="1440" w:hanging="720"/>
      </w:pPr>
      <w:rPr>
        <w:rFonts w:ascii="Times New Roman" w:hAnsi="Times New Roman" w:cs="Times New Roman" w:hint="default"/>
        <w:b w:val="0"/>
        <w:i w:val="0"/>
        <w:sz w:val="24"/>
      </w:rPr>
    </w:lvl>
    <w:lvl w:ilvl="3">
      <w:start w:val="1"/>
      <w:numFmt w:val="lowerRoman"/>
      <w:pStyle w:val="CONLeveli"/>
      <w:lvlText w:val="(%4)"/>
      <w:lvlJc w:val="left"/>
      <w:pPr>
        <w:tabs>
          <w:tab w:val="num" w:pos="2160"/>
        </w:tabs>
        <w:ind w:left="2160" w:hanging="720"/>
      </w:pPr>
      <w:rPr>
        <w:rFonts w:ascii="Times New Roman" w:hAnsi="Times New Roman" w:cs="Times New Roman" w:hint="default"/>
        <w:b w:val="0"/>
        <w:i w:val="0"/>
        <w:sz w:val="24"/>
      </w:rPr>
    </w:lvl>
    <w:lvl w:ilvl="4">
      <w:start w:val="1"/>
      <w:numFmt w:val="upperLetter"/>
      <w:pStyle w:val="CONLevelA0"/>
      <w:lvlText w:val="(%5)"/>
      <w:lvlJc w:val="left"/>
      <w:pPr>
        <w:tabs>
          <w:tab w:val="num" w:pos="2880"/>
        </w:tabs>
        <w:ind w:left="2880" w:hanging="720"/>
      </w:pPr>
      <w:rPr>
        <w:rFonts w:ascii="Times New Roman" w:hAnsi="Times New Roman" w:cs="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cs="Times New Roman" w:hint="default"/>
        <w:b w:val="0"/>
        <w:i w:val="0"/>
        <w:sz w:val="24"/>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6"/>
  </w:num>
  <w:num w:numId="2">
    <w:abstractNumId w:val="4"/>
  </w:num>
  <w:num w:numId="3">
    <w:abstractNumId w:val="10"/>
  </w:num>
  <w:num w:numId="4">
    <w:abstractNumId w:val="6"/>
  </w:num>
  <w:num w:numId="5">
    <w:abstractNumId w:val="26"/>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8"/>
  </w:num>
  <w:num w:numId="9">
    <w:abstractNumId w:val="28"/>
  </w:num>
  <w:num w:numId="10">
    <w:abstractNumId w:val="16"/>
  </w:num>
  <w:num w:numId="11">
    <w:abstractNumId w:val="16"/>
  </w:num>
  <w:num w:numId="12">
    <w:abstractNumId w:val="28"/>
  </w:num>
  <w:num w:numId="13">
    <w:abstractNumId w:val="28"/>
  </w:num>
  <w:num w:numId="14">
    <w:abstractNumId w:val="28"/>
  </w:num>
  <w:num w:numId="15">
    <w:abstractNumId w:val="28"/>
  </w:num>
  <w:num w:numId="16">
    <w:abstractNumId w:val="28"/>
  </w:num>
  <w:num w:numId="17">
    <w:abstractNumId w:val="28"/>
  </w:num>
  <w:num w:numId="18">
    <w:abstractNumId w:val="28"/>
  </w:num>
  <w:num w:numId="19">
    <w:abstractNumId w:val="28"/>
  </w:num>
  <w:num w:numId="20">
    <w:abstractNumId w:val="11"/>
  </w:num>
  <w:num w:numId="21">
    <w:abstractNumId w:val="17"/>
  </w:num>
  <w:num w:numId="22">
    <w:abstractNumId w:val="15"/>
  </w:num>
  <w:num w:numId="23">
    <w:abstractNumId w:val="13"/>
  </w:num>
  <w:num w:numId="24">
    <w:abstractNumId w:val="21"/>
  </w:num>
  <w:num w:numId="25">
    <w:abstractNumId w:val="20"/>
  </w:num>
  <w:num w:numId="26">
    <w:abstractNumId w:val="2"/>
  </w:num>
  <w:num w:numId="27">
    <w:abstractNumId w:val="3"/>
  </w:num>
  <w:num w:numId="28">
    <w:abstractNumId w:val="22"/>
  </w:num>
  <w:num w:numId="29">
    <w:abstractNumId w:val="28"/>
  </w:num>
  <w:num w:numId="30">
    <w:abstractNumId w:val="18"/>
  </w:num>
  <w:num w:numId="31">
    <w:abstractNumId w:val="28"/>
  </w:num>
  <w:num w:numId="32">
    <w:abstractNumId w:val="28"/>
  </w:num>
  <w:num w:numId="33">
    <w:abstractNumId w:val="28"/>
  </w:num>
  <w:num w:numId="34">
    <w:abstractNumId w:val="7"/>
  </w:num>
  <w:num w:numId="35">
    <w:abstractNumId w:val="8"/>
  </w:num>
  <w:num w:numId="36">
    <w:abstractNumId w:val="28"/>
  </w:num>
  <w:num w:numId="37">
    <w:abstractNumId w:val="28"/>
  </w:num>
  <w:num w:numId="38">
    <w:abstractNumId w:val="12"/>
  </w:num>
  <w:num w:numId="39">
    <w:abstractNumId w:val="30"/>
  </w:num>
  <w:num w:numId="40">
    <w:abstractNumId w:val="14"/>
  </w:num>
  <w:num w:numId="41">
    <w:abstractNumId w:val="5"/>
  </w:num>
  <w:num w:numId="42">
    <w:abstractNumId w:val="25"/>
  </w:num>
  <w:num w:numId="43">
    <w:abstractNumId w:val="23"/>
  </w:num>
  <w:num w:numId="44">
    <w:abstractNumId w:val="29"/>
  </w:num>
  <w:num w:numId="45">
    <w:abstractNumId w:val="27"/>
  </w:num>
  <w:num w:numId="46">
    <w:abstractNumId w:val="19"/>
  </w:num>
  <w:num w:numId="47">
    <w:abstractNumId w:val="1"/>
  </w:num>
  <w:num w:numId="48">
    <w:abstractNumId w:val="9"/>
  </w:num>
  <w:num w:numId="49">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120"/>
  <w:drawingGridVerticalSpacing w:val="245"/>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B21"/>
    <w:rsid w:val="000008D5"/>
    <w:rsid w:val="00001078"/>
    <w:rsid w:val="0000116D"/>
    <w:rsid w:val="00001F7B"/>
    <w:rsid w:val="0000412C"/>
    <w:rsid w:val="00005AF5"/>
    <w:rsid w:val="00005F67"/>
    <w:rsid w:val="0000692C"/>
    <w:rsid w:val="00006AFC"/>
    <w:rsid w:val="00007326"/>
    <w:rsid w:val="00007AC8"/>
    <w:rsid w:val="000101E8"/>
    <w:rsid w:val="0001045C"/>
    <w:rsid w:val="000105A8"/>
    <w:rsid w:val="00010DF0"/>
    <w:rsid w:val="0001183E"/>
    <w:rsid w:val="00012410"/>
    <w:rsid w:val="0001282D"/>
    <w:rsid w:val="00012A2E"/>
    <w:rsid w:val="00012BC1"/>
    <w:rsid w:val="000137C7"/>
    <w:rsid w:val="000143E0"/>
    <w:rsid w:val="000146B2"/>
    <w:rsid w:val="00014AD3"/>
    <w:rsid w:val="00015898"/>
    <w:rsid w:val="000169D3"/>
    <w:rsid w:val="00016DB3"/>
    <w:rsid w:val="00017190"/>
    <w:rsid w:val="0001743C"/>
    <w:rsid w:val="00017CC3"/>
    <w:rsid w:val="000201F6"/>
    <w:rsid w:val="000211E8"/>
    <w:rsid w:val="000212D3"/>
    <w:rsid w:val="0002233E"/>
    <w:rsid w:val="000224EC"/>
    <w:rsid w:val="00023422"/>
    <w:rsid w:val="00023656"/>
    <w:rsid w:val="000238C8"/>
    <w:rsid w:val="00023F5B"/>
    <w:rsid w:val="00025035"/>
    <w:rsid w:val="000253F2"/>
    <w:rsid w:val="0002563A"/>
    <w:rsid w:val="000256E3"/>
    <w:rsid w:val="00025C14"/>
    <w:rsid w:val="0002679B"/>
    <w:rsid w:val="000267F0"/>
    <w:rsid w:val="00026B91"/>
    <w:rsid w:val="000273E4"/>
    <w:rsid w:val="00027B5E"/>
    <w:rsid w:val="000306B0"/>
    <w:rsid w:val="00030706"/>
    <w:rsid w:val="00030757"/>
    <w:rsid w:val="0003088E"/>
    <w:rsid w:val="00030D46"/>
    <w:rsid w:val="00030E1A"/>
    <w:rsid w:val="000310A0"/>
    <w:rsid w:val="0003143F"/>
    <w:rsid w:val="000317CE"/>
    <w:rsid w:val="0003184D"/>
    <w:rsid w:val="00031F79"/>
    <w:rsid w:val="00032AB2"/>
    <w:rsid w:val="00033EA6"/>
    <w:rsid w:val="0003475D"/>
    <w:rsid w:val="0003664D"/>
    <w:rsid w:val="00036F57"/>
    <w:rsid w:val="00040070"/>
    <w:rsid w:val="00040AEE"/>
    <w:rsid w:val="00040FDC"/>
    <w:rsid w:val="0004191D"/>
    <w:rsid w:val="0004275D"/>
    <w:rsid w:val="00042781"/>
    <w:rsid w:val="000431BE"/>
    <w:rsid w:val="0004387E"/>
    <w:rsid w:val="0004410E"/>
    <w:rsid w:val="0004444E"/>
    <w:rsid w:val="000447D2"/>
    <w:rsid w:val="00044CC4"/>
    <w:rsid w:val="00044CE4"/>
    <w:rsid w:val="000451D2"/>
    <w:rsid w:val="00045B09"/>
    <w:rsid w:val="000467D9"/>
    <w:rsid w:val="00047FCC"/>
    <w:rsid w:val="00050E2A"/>
    <w:rsid w:val="00050E7A"/>
    <w:rsid w:val="00051078"/>
    <w:rsid w:val="000510FE"/>
    <w:rsid w:val="00051E07"/>
    <w:rsid w:val="000523C0"/>
    <w:rsid w:val="00052FCD"/>
    <w:rsid w:val="0005387D"/>
    <w:rsid w:val="00053B14"/>
    <w:rsid w:val="00054703"/>
    <w:rsid w:val="000547B7"/>
    <w:rsid w:val="000554E7"/>
    <w:rsid w:val="00055B11"/>
    <w:rsid w:val="00055B12"/>
    <w:rsid w:val="00056816"/>
    <w:rsid w:val="00056B1A"/>
    <w:rsid w:val="00056C5E"/>
    <w:rsid w:val="00056EC9"/>
    <w:rsid w:val="000570EB"/>
    <w:rsid w:val="000579A2"/>
    <w:rsid w:val="0006029D"/>
    <w:rsid w:val="0006096F"/>
    <w:rsid w:val="00060A1A"/>
    <w:rsid w:val="00060A47"/>
    <w:rsid w:val="00061AC7"/>
    <w:rsid w:val="000624CA"/>
    <w:rsid w:val="000631E4"/>
    <w:rsid w:val="00063693"/>
    <w:rsid w:val="00063F61"/>
    <w:rsid w:val="0006409B"/>
    <w:rsid w:val="000640DD"/>
    <w:rsid w:val="0006536E"/>
    <w:rsid w:val="00066AC6"/>
    <w:rsid w:val="000673E5"/>
    <w:rsid w:val="000679D9"/>
    <w:rsid w:val="00070280"/>
    <w:rsid w:val="000705D5"/>
    <w:rsid w:val="00070D07"/>
    <w:rsid w:val="00071265"/>
    <w:rsid w:val="0007160E"/>
    <w:rsid w:val="00072032"/>
    <w:rsid w:val="0007241B"/>
    <w:rsid w:val="0007251B"/>
    <w:rsid w:val="00072783"/>
    <w:rsid w:val="00072913"/>
    <w:rsid w:val="00074471"/>
    <w:rsid w:val="0007496F"/>
    <w:rsid w:val="00075821"/>
    <w:rsid w:val="00075B74"/>
    <w:rsid w:val="000770CE"/>
    <w:rsid w:val="00077100"/>
    <w:rsid w:val="00077555"/>
    <w:rsid w:val="000776B4"/>
    <w:rsid w:val="00077F32"/>
    <w:rsid w:val="000803CA"/>
    <w:rsid w:val="000805ED"/>
    <w:rsid w:val="00080616"/>
    <w:rsid w:val="00081333"/>
    <w:rsid w:val="000816CA"/>
    <w:rsid w:val="00081A7C"/>
    <w:rsid w:val="00081D19"/>
    <w:rsid w:val="0008263E"/>
    <w:rsid w:val="00082BC2"/>
    <w:rsid w:val="00082E6A"/>
    <w:rsid w:val="00083434"/>
    <w:rsid w:val="0008369D"/>
    <w:rsid w:val="000839EE"/>
    <w:rsid w:val="0008483B"/>
    <w:rsid w:val="00084E1B"/>
    <w:rsid w:val="00084FB2"/>
    <w:rsid w:val="00085262"/>
    <w:rsid w:val="0008537A"/>
    <w:rsid w:val="00085CB8"/>
    <w:rsid w:val="00085EA0"/>
    <w:rsid w:val="000876F2"/>
    <w:rsid w:val="00090DD1"/>
    <w:rsid w:val="0009139E"/>
    <w:rsid w:val="00091B0D"/>
    <w:rsid w:val="000920FE"/>
    <w:rsid w:val="000926ED"/>
    <w:rsid w:val="00092785"/>
    <w:rsid w:val="000927DE"/>
    <w:rsid w:val="00092A40"/>
    <w:rsid w:val="00092C21"/>
    <w:rsid w:val="00092F35"/>
    <w:rsid w:val="00093422"/>
    <w:rsid w:val="00094480"/>
    <w:rsid w:val="00094A71"/>
    <w:rsid w:val="00096200"/>
    <w:rsid w:val="0009665A"/>
    <w:rsid w:val="00096E29"/>
    <w:rsid w:val="00097EB3"/>
    <w:rsid w:val="000A07D6"/>
    <w:rsid w:val="000A084C"/>
    <w:rsid w:val="000A0A30"/>
    <w:rsid w:val="000A131D"/>
    <w:rsid w:val="000A14BC"/>
    <w:rsid w:val="000A1601"/>
    <w:rsid w:val="000A16EA"/>
    <w:rsid w:val="000A186D"/>
    <w:rsid w:val="000A1986"/>
    <w:rsid w:val="000A1E1B"/>
    <w:rsid w:val="000A36B1"/>
    <w:rsid w:val="000A3E22"/>
    <w:rsid w:val="000A4B86"/>
    <w:rsid w:val="000A648E"/>
    <w:rsid w:val="000A6B65"/>
    <w:rsid w:val="000A7674"/>
    <w:rsid w:val="000A782D"/>
    <w:rsid w:val="000A7B87"/>
    <w:rsid w:val="000A7D6A"/>
    <w:rsid w:val="000A7FEA"/>
    <w:rsid w:val="000B01DA"/>
    <w:rsid w:val="000B0F3C"/>
    <w:rsid w:val="000B0F80"/>
    <w:rsid w:val="000B1198"/>
    <w:rsid w:val="000B1486"/>
    <w:rsid w:val="000B1C3C"/>
    <w:rsid w:val="000B2225"/>
    <w:rsid w:val="000B24F1"/>
    <w:rsid w:val="000B25D7"/>
    <w:rsid w:val="000B26C9"/>
    <w:rsid w:val="000B270A"/>
    <w:rsid w:val="000B3435"/>
    <w:rsid w:val="000B4DBD"/>
    <w:rsid w:val="000B53ED"/>
    <w:rsid w:val="000B5795"/>
    <w:rsid w:val="000B634F"/>
    <w:rsid w:val="000B6D7C"/>
    <w:rsid w:val="000B6D89"/>
    <w:rsid w:val="000B7880"/>
    <w:rsid w:val="000B7A26"/>
    <w:rsid w:val="000C0174"/>
    <w:rsid w:val="000C0F90"/>
    <w:rsid w:val="000C2605"/>
    <w:rsid w:val="000C27D1"/>
    <w:rsid w:val="000C2BDA"/>
    <w:rsid w:val="000C2E92"/>
    <w:rsid w:val="000C2FAA"/>
    <w:rsid w:val="000C3241"/>
    <w:rsid w:val="000C4BC1"/>
    <w:rsid w:val="000C4ECF"/>
    <w:rsid w:val="000C5282"/>
    <w:rsid w:val="000C54A1"/>
    <w:rsid w:val="000C78A7"/>
    <w:rsid w:val="000D071C"/>
    <w:rsid w:val="000D09C5"/>
    <w:rsid w:val="000D0D0F"/>
    <w:rsid w:val="000D130D"/>
    <w:rsid w:val="000D16F4"/>
    <w:rsid w:val="000D1739"/>
    <w:rsid w:val="000D1A89"/>
    <w:rsid w:val="000D1D6A"/>
    <w:rsid w:val="000D3064"/>
    <w:rsid w:val="000D3586"/>
    <w:rsid w:val="000D3B26"/>
    <w:rsid w:val="000D501D"/>
    <w:rsid w:val="000D5981"/>
    <w:rsid w:val="000D5F8B"/>
    <w:rsid w:val="000D643E"/>
    <w:rsid w:val="000D68D8"/>
    <w:rsid w:val="000D69CF"/>
    <w:rsid w:val="000D78E5"/>
    <w:rsid w:val="000E0FC5"/>
    <w:rsid w:val="000E1B16"/>
    <w:rsid w:val="000E1CF7"/>
    <w:rsid w:val="000E1EB6"/>
    <w:rsid w:val="000E2686"/>
    <w:rsid w:val="000E2958"/>
    <w:rsid w:val="000E3511"/>
    <w:rsid w:val="000E3683"/>
    <w:rsid w:val="000E3D9A"/>
    <w:rsid w:val="000E3DC4"/>
    <w:rsid w:val="000E436E"/>
    <w:rsid w:val="000E4B10"/>
    <w:rsid w:val="000E4E3F"/>
    <w:rsid w:val="000E4F46"/>
    <w:rsid w:val="000E5606"/>
    <w:rsid w:val="000E684F"/>
    <w:rsid w:val="000E69C3"/>
    <w:rsid w:val="000E6DBF"/>
    <w:rsid w:val="000E789D"/>
    <w:rsid w:val="000E7908"/>
    <w:rsid w:val="000E7F2F"/>
    <w:rsid w:val="000F045F"/>
    <w:rsid w:val="000F0888"/>
    <w:rsid w:val="000F0B34"/>
    <w:rsid w:val="000F0F1B"/>
    <w:rsid w:val="000F173B"/>
    <w:rsid w:val="000F22E2"/>
    <w:rsid w:val="000F32BE"/>
    <w:rsid w:val="000F3E04"/>
    <w:rsid w:val="000F426E"/>
    <w:rsid w:val="000F439C"/>
    <w:rsid w:val="000F441D"/>
    <w:rsid w:val="000F46B9"/>
    <w:rsid w:val="000F55C6"/>
    <w:rsid w:val="000F5A76"/>
    <w:rsid w:val="000F67E4"/>
    <w:rsid w:val="000F7682"/>
    <w:rsid w:val="000F7A11"/>
    <w:rsid w:val="000F7F2D"/>
    <w:rsid w:val="00100E5B"/>
    <w:rsid w:val="0010137A"/>
    <w:rsid w:val="0010138D"/>
    <w:rsid w:val="0010232E"/>
    <w:rsid w:val="00102473"/>
    <w:rsid w:val="00102876"/>
    <w:rsid w:val="00103301"/>
    <w:rsid w:val="00103DCA"/>
    <w:rsid w:val="00104739"/>
    <w:rsid w:val="001047E8"/>
    <w:rsid w:val="00104B2F"/>
    <w:rsid w:val="00104F67"/>
    <w:rsid w:val="00105380"/>
    <w:rsid w:val="00105A6A"/>
    <w:rsid w:val="00106170"/>
    <w:rsid w:val="001061B8"/>
    <w:rsid w:val="00106288"/>
    <w:rsid w:val="00110E04"/>
    <w:rsid w:val="00111B2F"/>
    <w:rsid w:val="001135ED"/>
    <w:rsid w:val="001150EA"/>
    <w:rsid w:val="0011565F"/>
    <w:rsid w:val="00115BAB"/>
    <w:rsid w:val="00115C6F"/>
    <w:rsid w:val="00115E76"/>
    <w:rsid w:val="001161AC"/>
    <w:rsid w:val="0011638E"/>
    <w:rsid w:val="00116F8C"/>
    <w:rsid w:val="0011703D"/>
    <w:rsid w:val="001174B8"/>
    <w:rsid w:val="001176CE"/>
    <w:rsid w:val="00117932"/>
    <w:rsid w:val="00117AA0"/>
    <w:rsid w:val="001200A8"/>
    <w:rsid w:val="001201A6"/>
    <w:rsid w:val="001206E3"/>
    <w:rsid w:val="00121435"/>
    <w:rsid w:val="00121873"/>
    <w:rsid w:val="00122592"/>
    <w:rsid w:val="00122ADF"/>
    <w:rsid w:val="00122D5B"/>
    <w:rsid w:val="00123005"/>
    <w:rsid w:val="0012302F"/>
    <w:rsid w:val="0012390F"/>
    <w:rsid w:val="00123AC4"/>
    <w:rsid w:val="001246F6"/>
    <w:rsid w:val="00125069"/>
    <w:rsid w:val="0012594A"/>
    <w:rsid w:val="00125D81"/>
    <w:rsid w:val="00126455"/>
    <w:rsid w:val="00126657"/>
    <w:rsid w:val="00126AF5"/>
    <w:rsid w:val="00126B26"/>
    <w:rsid w:val="00126B76"/>
    <w:rsid w:val="00127958"/>
    <w:rsid w:val="00127D1E"/>
    <w:rsid w:val="00130489"/>
    <w:rsid w:val="00130B5C"/>
    <w:rsid w:val="00131ABF"/>
    <w:rsid w:val="0013279E"/>
    <w:rsid w:val="00132E8F"/>
    <w:rsid w:val="0013338B"/>
    <w:rsid w:val="0013371E"/>
    <w:rsid w:val="001338B9"/>
    <w:rsid w:val="00134A35"/>
    <w:rsid w:val="00135C6E"/>
    <w:rsid w:val="00136262"/>
    <w:rsid w:val="00137003"/>
    <w:rsid w:val="0013729E"/>
    <w:rsid w:val="00137327"/>
    <w:rsid w:val="001377FE"/>
    <w:rsid w:val="00140080"/>
    <w:rsid w:val="001407D5"/>
    <w:rsid w:val="001408F9"/>
    <w:rsid w:val="00140A6D"/>
    <w:rsid w:val="00141644"/>
    <w:rsid w:val="001419B6"/>
    <w:rsid w:val="00141ED5"/>
    <w:rsid w:val="001425B4"/>
    <w:rsid w:val="00142660"/>
    <w:rsid w:val="001431C8"/>
    <w:rsid w:val="001432B3"/>
    <w:rsid w:val="001447CD"/>
    <w:rsid w:val="0014575C"/>
    <w:rsid w:val="00145B37"/>
    <w:rsid w:val="0014641B"/>
    <w:rsid w:val="00146869"/>
    <w:rsid w:val="00146D7C"/>
    <w:rsid w:val="0014750D"/>
    <w:rsid w:val="001478E9"/>
    <w:rsid w:val="00147D22"/>
    <w:rsid w:val="00150577"/>
    <w:rsid w:val="00151030"/>
    <w:rsid w:val="00151459"/>
    <w:rsid w:val="001514B2"/>
    <w:rsid w:val="00152215"/>
    <w:rsid w:val="00152660"/>
    <w:rsid w:val="00152F4F"/>
    <w:rsid w:val="001547A4"/>
    <w:rsid w:val="0015600C"/>
    <w:rsid w:val="00156C80"/>
    <w:rsid w:val="00156FC4"/>
    <w:rsid w:val="001574A3"/>
    <w:rsid w:val="00157566"/>
    <w:rsid w:val="00157785"/>
    <w:rsid w:val="00160445"/>
    <w:rsid w:val="00160C35"/>
    <w:rsid w:val="00162FEC"/>
    <w:rsid w:val="00163026"/>
    <w:rsid w:val="001635A9"/>
    <w:rsid w:val="001635E2"/>
    <w:rsid w:val="00163E87"/>
    <w:rsid w:val="00164590"/>
    <w:rsid w:val="00164A52"/>
    <w:rsid w:val="001651BC"/>
    <w:rsid w:val="001661D9"/>
    <w:rsid w:val="00166C24"/>
    <w:rsid w:val="00166D70"/>
    <w:rsid w:val="00166DC5"/>
    <w:rsid w:val="0016703C"/>
    <w:rsid w:val="001674C5"/>
    <w:rsid w:val="00167724"/>
    <w:rsid w:val="00167811"/>
    <w:rsid w:val="00167EC2"/>
    <w:rsid w:val="0017059F"/>
    <w:rsid w:val="001711F5"/>
    <w:rsid w:val="0017198F"/>
    <w:rsid w:val="001720D0"/>
    <w:rsid w:val="001723E2"/>
    <w:rsid w:val="00172762"/>
    <w:rsid w:val="001731FE"/>
    <w:rsid w:val="00173A2D"/>
    <w:rsid w:val="00174FCC"/>
    <w:rsid w:val="001752A2"/>
    <w:rsid w:val="00175CAC"/>
    <w:rsid w:val="00176920"/>
    <w:rsid w:val="00176966"/>
    <w:rsid w:val="0017714E"/>
    <w:rsid w:val="00177DD0"/>
    <w:rsid w:val="00177FD6"/>
    <w:rsid w:val="00180906"/>
    <w:rsid w:val="00180A85"/>
    <w:rsid w:val="001811A2"/>
    <w:rsid w:val="001812EC"/>
    <w:rsid w:val="00182B14"/>
    <w:rsid w:val="00182C33"/>
    <w:rsid w:val="0018370C"/>
    <w:rsid w:val="00183CAC"/>
    <w:rsid w:val="00184283"/>
    <w:rsid w:val="0018571D"/>
    <w:rsid w:val="0018580B"/>
    <w:rsid w:val="00185A11"/>
    <w:rsid w:val="00185AE6"/>
    <w:rsid w:val="0018677E"/>
    <w:rsid w:val="0018682B"/>
    <w:rsid w:val="00186DB3"/>
    <w:rsid w:val="00187B17"/>
    <w:rsid w:val="0019013E"/>
    <w:rsid w:val="001911B2"/>
    <w:rsid w:val="00191CEB"/>
    <w:rsid w:val="0019206F"/>
    <w:rsid w:val="001921FC"/>
    <w:rsid w:val="001922EE"/>
    <w:rsid w:val="001924A1"/>
    <w:rsid w:val="00192F6B"/>
    <w:rsid w:val="001931B8"/>
    <w:rsid w:val="0019357B"/>
    <w:rsid w:val="001939AE"/>
    <w:rsid w:val="00193E7B"/>
    <w:rsid w:val="00194280"/>
    <w:rsid w:val="00195413"/>
    <w:rsid w:val="00195F9A"/>
    <w:rsid w:val="00196083"/>
    <w:rsid w:val="0019653D"/>
    <w:rsid w:val="001966F8"/>
    <w:rsid w:val="00197CD0"/>
    <w:rsid w:val="001A15A2"/>
    <w:rsid w:val="001A1813"/>
    <w:rsid w:val="001A1A43"/>
    <w:rsid w:val="001A223C"/>
    <w:rsid w:val="001A33E4"/>
    <w:rsid w:val="001A35B6"/>
    <w:rsid w:val="001A3851"/>
    <w:rsid w:val="001A3910"/>
    <w:rsid w:val="001A506D"/>
    <w:rsid w:val="001A5856"/>
    <w:rsid w:val="001A607F"/>
    <w:rsid w:val="001A7489"/>
    <w:rsid w:val="001B0199"/>
    <w:rsid w:val="001B1A18"/>
    <w:rsid w:val="001B2003"/>
    <w:rsid w:val="001B2395"/>
    <w:rsid w:val="001B2567"/>
    <w:rsid w:val="001B2BB9"/>
    <w:rsid w:val="001B3235"/>
    <w:rsid w:val="001B3539"/>
    <w:rsid w:val="001B4722"/>
    <w:rsid w:val="001B47E2"/>
    <w:rsid w:val="001B511C"/>
    <w:rsid w:val="001B525E"/>
    <w:rsid w:val="001B5620"/>
    <w:rsid w:val="001B5748"/>
    <w:rsid w:val="001B709C"/>
    <w:rsid w:val="001B7403"/>
    <w:rsid w:val="001B7404"/>
    <w:rsid w:val="001B743F"/>
    <w:rsid w:val="001B7A3E"/>
    <w:rsid w:val="001C1EE4"/>
    <w:rsid w:val="001C24EA"/>
    <w:rsid w:val="001C2D71"/>
    <w:rsid w:val="001C3624"/>
    <w:rsid w:val="001C3902"/>
    <w:rsid w:val="001C39BB"/>
    <w:rsid w:val="001C4534"/>
    <w:rsid w:val="001C46A5"/>
    <w:rsid w:val="001C49B0"/>
    <w:rsid w:val="001C4C36"/>
    <w:rsid w:val="001C50F9"/>
    <w:rsid w:val="001C5DFE"/>
    <w:rsid w:val="001C6730"/>
    <w:rsid w:val="001C6808"/>
    <w:rsid w:val="001C69C2"/>
    <w:rsid w:val="001C6E03"/>
    <w:rsid w:val="001C7B55"/>
    <w:rsid w:val="001D02CC"/>
    <w:rsid w:val="001D0923"/>
    <w:rsid w:val="001D0FD2"/>
    <w:rsid w:val="001D10AA"/>
    <w:rsid w:val="001D15CC"/>
    <w:rsid w:val="001D1A39"/>
    <w:rsid w:val="001D1B17"/>
    <w:rsid w:val="001D1FDA"/>
    <w:rsid w:val="001D22B2"/>
    <w:rsid w:val="001D24B3"/>
    <w:rsid w:val="001D3050"/>
    <w:rsid w:val="001D3199"/>
    <w:rsid w:val="001D356E"/>
    <w:rsid w:val="001D35A6"/>
    <w:rsid w:val="001D36DB"/>
    <w:rsid w:val="001D38E8"/>
    <w:rsid w:val="001D3CD7"/>
    <w:rsid w:val="001D3EF0"/>
    <w:rsid w:val="001D43CD"/>
    <w:rsid w:val="001D4F33"/>
    <w:rsid w:val="001D589B"/>
    <w:rsid w:val="001D59D1"/>
    <w:rsid w:val="001D7A23"/>
    <w:rsid w:val="001D7B6F"/>
    <w:rsid w:val="001D7DA8"/>
    <w:rsid w:val="001E0217"/>
    <w:rsid w:val="001E07FE"/>
    <w:rsid w:val="001E0C2D"/>
    <w:rsid w:val="001E10FC"/>
    <w:rsid w:val="001E1149"/>
    <w:rsid w:val="001E1306"/>
    <w:rsid w:val="001E2B0A"/>
    <w:rsid w:val="001E32AC"/>
    <w:rsid w:val="001E3821"/>
    <w:rsid w:val="001E4B07"/>
    <w:rsid w:val="001E5096"/>
    <w:rsid w:val="001E57B2"/>
    <w:rsid w:val="001F19CF"/>
    <w:rsid w:val="001F1E69"/>
    <w:rsid w:val="001F246F"/>
    <w:rsid w:val="001F2749"/>
    <w:rsid w:val="001F2C81"/>
    <w:rsid w:val="001F300A"/>
    <w:rsid w:val="001F374A"/>
    <w:rsid w:val="001F41FB"/>
    <w:rsid w:val="001F461E"/>
    <w:rsid w:val="001F4F48"/>
    <w:rsid w:val="001F513F"/>
    <w:rsid w:val="001F56F5"/>
    <w:rsid w:val="001F68C6"/>
    <w:rsid w:val="001F7C11"/>
    <w:rsid w:val="001F7ED1"/>
    <w:rsid w:val="001F7FF2"/>
    <w:rsid w:val="002000C3"/>
    <w:rsid w:val="002008B1"/>
    <w:rsid w:val="00201158"/>
    <w:rsid w:val="0020205D"/>
    <w:rsid w:val="00203440"/>
    <w:rsid w:val="00203512"/>
    <w:rsid w:val="0020361E"/>
    <w:rsid w:val="00205024"/>
    <w:rsid w:val="00205534"/>
    <w:rsid w:val="00205886"/>
    <w:rsid w:val="00206139"/>
    <w:rsid w:val="0020625F"/>
    <w:rsid w:val="00206766"/>
    <w:rsid w:val="00207247"/>
    <w:rsid w:val="002075BF"/>
    <w:rsid w:val="00207B46"/>
    <w:rsid w:val="00207ECC"/>
    <w:rsid w:val="00207F08"/>
    <w:rsid w:val="002108B2"/>
    <w:rsid w:val="002108C3"/>
    <w:rsid w:val="002119D1"/>
    <w:rsid w:val="00211EE5"/>
    <w:rsid w:val="0021267C"/>
    <w:rsid w:val="00213012"/>
    <w:rsid w:val="00213041"/>
    <w:rsid w:val="002131C7"/>
    <w:rsid w:val="0021324A"/>
    <w:rsid w:val="00213453"/>
    <w:rsid w:val="00213832"/>
    <w:rsid w:val="0021494B"/>
    <w:rsid w:val="002164DA"/>
    <w:rsid w:val="0021785A"/>
    <w:rsid w:val="00220269"/>
    <w:rsid w:val="00222304"/>
    <w:rsid w:val="002226C1"/>
    <w:rsid w:val="00222934"/>
    <w:rsid w:val="00222BEC"/>
    <w:rsid w:val="00222D4F"/>
    <w:rsid w:val="00223502"/>
    <w:rsid w:val="002238DD"/>
    <w:rsid w:val="002243AB"/>
    <w:rsid w:val="00224520"/>
    <w:rsid w:val="00224F89"/>
    <w:rsid w:val="002252FD"/>
    <w:rsid w:val="00225583"/>
    <w:rsid w:val="00225BDB"/>
    <w:rsid w:val="00226897"/>
    <w:rsid w:val="002270F9"/>
    <w:rsid w:val="00227DA7"/>
    <w:rsid w:val="002304AE"/>
    <w:rsid w:val="002315B6"/>
    <w:rsid w:val="002317DC"/>
    <w:rsid w:val="0023186A"/>
    <w:rsid w:val="00231A04"/>
    <w:rsid w:val="0023265D"/>
    <w:rsid w:val="0023303A"/>
    <w:rsid w:val="0023303B"/>
    <w:rsid w:val="00233F1C"/>
    <w:rsid w:val="002340B4"/>
    <w:rsid w:val="0023448C"/>
    <w:rsid w:val="00234A55"/>
    <w:rsid w:val="00234C68"/>
    <w:rsid w:val="00234CB0"/>
    <w:rsid w:val="00234E44"/>
    <w:rsid w:val="002359A3"/>
    <w:rsid w:val="00235BC8"/>
    <w:rsid w:val="00235C13"/>
    <w:rsid w:val="002360F4"/>
    <w:rsid w:val="00236ACE"/>
    <w:rsid w:val="00236C34"/>
    <w:rsid w:val="002370FC"/>
    <w:rsid w:val="0023785E"/>
    <w:rsid w:val="00237A0B"/>
    <w:rsid w:val="00237B30"/>
    <w:rsid w:val="00240638"/>
    <w:rsid w:val="002407DE"/>
    <w:rsid w:val="00240DF3"/>
    <w:rsid w:val="00241891"/>
    <w:rsid w:val="00242443"/>
    <w:rsid w:val="0024267C"/>
    <w:rsid w:val="002429D7"/>
    <w:rsid w:val="00242B88"/>
    <w:rsid w:val="00242F85"/>
    <w:rsid w:val="00243369"/>
    <w:rsid w:val="00243620"/>
    <w:rsid w:val="00244085"/>
    <w:rsid w:val="00244B56"/>
    <w:rsid w:val="00244ED9"/>
    <w:rsid w:val="00245180"/>
    <w:rsid w:val="00245F39"/>
    <w:rsid w:val="00246004"/>
    <w:rsid w:val="0024654D"/>
    <w:rsid w:val="00246904"/>
    <w:rsid w:val="002474CB"/>
    <w:rsid w:val="00247FB9"/>
    <w:rsid w:val="0025021D"/>
    <w:rsid w:val="002504D6"/>
    <w:rsid w:val="00250BF6"/>
    <w:rsid w:val="002510DC"/>
    <w:rsid w:val="0025119F"/>
    <w:rsid w:val="00251670"/>
    <w:rsid w:val="0025192B"/>
    <w:rsid w:val="002525B5"/>
    <w:rsid w:val="0025278D"/>
    <w:rsid w:val="00253959"/>
    <w:rsid w:val="00253C3A"/>
    <w:rsid w:val="00253D14"/>
    <w:rsid w:val="00253E92"/>
    <w:rsid w:val="00253EA1"/>
    <w:rsid w:val="00255953"/>
    <w:rsid w:val="00256CCB"/>
    <w:rsid w:val="00257139"/>
    <w:rsid w:val="00257E02"/>
    <w:rsid w:val="00257FD7"/>
    <w:rsid w:val="00260B21"/>
    <w:rsid w:val="00260B25"/>
    <w:rsid w:val="00261C0B"/>
    <w:rsid w:val="00263C94"/>
    <w:rsid w:val="00265053"/>
    <w:rsid w:val="002650AB"/>
    <w:rsid w:val="00265305"/>
    <w:rsid w:val="00265563"/>
    <w:rsid w:val="002661A1"/>
    <w:rsid w:val="002661D3"/>
    <w:rsid w:val="00266323"/>
    <w:rsid w:val="002667FE"/>
    <w:rsid w:val="002677E2"/>
    <w:rsid w:val="00267804"/>
    <w:rsid w:val="00267AA9"/>
    <w:rsid w:val="00267B77"/>
    <w:rsid w:val="00267EB7"/>
    <w:rsid w:val="00270142"/>
    <w:rsid w:val="002706F4"/>
    <w:rsid w:val="0027090D"/>
    <w:rsid w:val="00270C9C"/>
    <w:rsid w:val="0027152F"/>
    <w:rsid w:val="0027169D"/>
    <w:rsid w:val="00271971"/>
    <w:rsid w:val="00271B2C"/>
    <w:rsid w:val="00271E22"/>
    <w:rsid w:val="002727AB"/>
    <w:rsid w:val="00273D52"/>
    <w:rsid w:val="0027468D"/>
    <w:rsid w:val="00274D70"/>
    <w:rsid w:val="00275620"/>
    <w:rsid w:val="0027575C"/>
    <w:rsid w:val="00275F88"/>
    <w:rsid w:val="002763C9"/>
    <w:rsid w:val="00276534"/>
    <w:rsid w:val="00276648"/>
    <w:rsid w:val="00276A8B"/>
    <w:rsid w:val="00280496"/>
    <w:rsid w:val="00280DE6"/>
    <w:rsid w:val="00280DE8"/>
    <w:rsid w:val="00280FAA"/>
    <w:rsid w:val="00280FAE"/>
    <w:rsid w:val="0028114F"/>
    <w:rsid w:val="00281C07"/>
    <w:rsid w:val="00282594"/>
    <w:rsid w:val="0028422D"/>
    <w:rsid w:val="0028440A"/>
    <w:rsid w:val="002845FB"/>
    <w:rsid w:val="00284605"/>
    <w:rsid w:val="00284947"/>
    <w:rsid w:val="00285064"/>
    <w:rsid w:val="00285E5E"/>
    <w:rsid w:val="00286843"/>
    <w:rsid w:val="00286C7C"/>
    <w:rsid w:val="00287766"/>
    <w:rsid w:val="00287B9F"/>
    <w:rsid w:val="00290371"/>
    <w:rsid w:val="002903BF"/>
    <w:rsid w:val="002903DA"/>
    <w:rsid w:val="002918CD"/>
    <w:rsid w:val="00293164"/>
    <w:rsid w:val="0029326A"/>
    <w:rsid w:val="00293307"/>
    <w:rsid w:val="0029366E"/>
    <w:rsid w:val="00293B0F"/>
    <w:rsid w:val="00293B72"/>
    <w:rsid w:val="00293CA5"/>
    <w:rsid w:val="00293CB8"/>
    <w:rsid w:val="0029402F"/>
    <w:rsid w:val="00294878"/>
    <w:rsid w:val="002948AE"/>
    <w:rsid w:val="00295C5B"/>
    <w:rsid w:val="0029621B"/>
    <w:rsid w:val="00297A6D"/>
    <w:rsid w:val="002A01D8"/>
    <w:rsid w:val="002A08A5"/>
    <w:rsid w:val="002A0A0D"/>
    <w:rsid w:val="002A0B68"/>
    <w:rsid w:val="002A0BEE"/>
    <w:rsid w:val="002A2288"/>
    <w:rsid w:val="002A2390"/>
    <w:rsid w:val="002A27F5"/>
    <w:rsid w:val="002A37FB"/>
    <w:rsid w:val="002A415F"/>
    <w:rsid w:val="002A503F"/>
    <w:rsid w:val="002A7EED"/>
    <w:rsid w:val="002B0610"/>
    <w:rsid w:val="002B0C60"/>
    <w:rsid w:val="002B1117"/>
    <w:rsid w:val="002B11EE"/>
    <w:rsid w:val="002B18AB"/>
    <w:rsid w:val="002B2001"/>
    <w:rsid w:val="002B2290"/>
    <w:rsid w:val="002B2732"/>
    <w:rsid w:val="002B3191"/>
    <w:rsid w:val="002B49BC"/>
    <w:rsid w:val="002B4E09"/>
    <w:rsid w:val="002B50FF"/>
    <w:rsid w:val="002B57AA"/>
    <w:rsid w:val="002B6020"/>
    <w:rsid w:val="002B68E8"/>
    <w:rsid w:val="002B69C5"/>
    <w:rsid w:val="002B7317"/>
    <w:rsid w:val="002B7EE1"/>
    <w:rsid w:val="002B7FF3"/>
    <w:rsid w:val="002C0B1E"/>
    <w:rsid w:val="002C19AB"/>
    <w:rsid w:val="002C1E3D"/>
    <w:rsid w:val="002C2388"/>
    <w:rsid w:val="002C25EE"/>
    <w:rsid w:val="002C3A28"/>
    <w:rsid w:val="002C3B46"/>
    <w:rsid w:val="002C3EC7"/>
    <w:rsid w:val="002C411D"/>
    <w:rsid w:val="002C56D6"/>
    <w:rsid w:val="002C5A68"/>
    <w:rsid w:val="002C5D49"/>
    <w:rsid w:val="002C6195"/>
    <w:rsid w:val="002C6401"/>
    <w:rsid w:val="002C6A91"/>
    <w:rsid w:val="002C6D96"/>
    <w:rsid w:val="002C738A"/>
    <w:rsid w:val="002C7871"/>
    <w:rsid w:val="002C7C53"/>
    <w:rsid w:val="002C7E3F"/>
    <w:rsid w:val="002D029D"/>
    <w:rsid w:val="002D0C97"/>
    <w:rsid w:val="002D0F86"/>
    <w:rsid w:val="002D11F6"/>
    <w:rsid w:val="002D16FA"/>
    <w:rsid w:val="002D2F26"/>
    <w:rsid w:val="002D363E"/>
    <w:rsid w:val="002D3688"/>
    <w:rsid w:val="002D3A81"/>
    <w:rsid w:val="002D3C07"/>
    <w:rsid w:val="002D43EA"/>
    <w:rsid w:val="002D4E53"/>
    <w:rsid w:val="002D4F22"/>
    <w:rsid w:val="002D562D"/>
    <w:rsid w:val="002D5EC9"/>
    <w:rsid w:val="002D6CB9"/>
    <w:rsid w:val="002D733D"/>
    <w:rsid w:val="002D7580"/>
    <w:rsid w:val="002D7BAD"/>
    <w:rsid w:val="002E0633"/>
    <w:rsid w:val="002E1803"/>
    <w:rsid w:val="002E217F"/>
    <w:rsid w:val="002E27B2"/>
    <w:rsid w:val="002E2921"/>
    <w:rsid w:val="002E2A08"/>
    <w:rsid w:val="002E4BBB"/>
    <w:rsid w:val="002E4D70"/>
    <w:rsid w:val="002E5732"/>
    <w:rsid w:val="002E6808"/>
    <w:rsid w:val="002E68BD"/>
    <w:rsid w:val="002E6E23"/>
    <w:rsid w:val="002E772E"/>
    <w:rsid w:val="002E7858"/>
    <w:rsid w:val="002E7E66"/>
    <w:rsid w:val="002F031F"/>
    <w:rsid w:val="002F034D"/>
    <w:rsid w:val="002F0468"/>
    <w:rsid w:val="002F0CA3"/>
    <w:rsid w:val="002F1599"/>
    <w:rsid w:val="002F1F00"/>
    <w:rsid w:val="002F20DB"/>
    <w:rsid w:val="002F21CA"/>
    <w:rsid w:val="002F2CB2"/>
    <w:rsid w:val="002F2E2A"/>
    <w:rsid w:val="002F2E4D"/>
    <w:rsid w:val="002F2F55"/>
    <w:rsid w:val="002F31B5"/>
    <w:rsid w:val="002F36FA"/>
    <w:rsid w:val="002F3F83"/>
    <w:rsid w:val="002F4715"/>
    <w:rsid w:val="002F4E92"/>
    <w:rsid w:val="002F5422"/>
    <w:rsid w:val="002F575B"/>
    <w:rsid w:val="002F6940"/>
    <w:rsid w:val="002F6FE2"/>
    <w:rsid w:val="002F74C6"/>
    <w:rsid w:val="002F7C79"/>
    <w:rsid w:val="002F7E45"/>
    <w:rsid w:val="00300054"/>
    <w:rsid w:val="00300B6A"/>
    <w:rsid w:val="00301000"/>
    <w:rsid w:val="00302314"/>
    <w:rsid w:val="00303317"/>
    <w:rsid w:val="00303675"/>
    <w:rsid w:val="00303908"/>
    <w:rsid w:val="00303B60"/>
    <w:rsid w:val="00303B75"/>
    <w:rsid w:val="00303DA1"/>
    <w:rsid w:val="00303EDF"/>
    <w:rsid w:val="00304F22"/>
    <w:rsid w:val="0030563A"/>
    <w:rsid w:val="0030658B"/>
    <w:rsid w:val="0030661C"/>
    <w:rsid w:val="00306650"/>
    <w:rsid w:val="003079A1"/>
    <w:rsid w:val="00307A37"/>
    <w:rsid w:val="00307DA3"/>
    <w:rsid w:val="00307FED"/>
    <w:rsid w:val="00310392"/>
    <w:rsid w:val="00310DEA"/>
    <w:rsid w:val="003111BB"/>
    <w:rsid w:val="0031151A"/>
    <w:rsid w:val="0031164A"/>
    <w:rsid w:val="003119A4"/>
    <w:rsid w:val="00312314"/>
    <w:rsid w:val="00312B6D"/>
    <w:rsid w:val="00313102"/>
    <w:rsid w:val="00313FB7"/>
    <w:rsid w:val="003150C1"/>
    <w:rsid w:val="00315733"/>
    <w:rsid w:val="00315988"/>
    <w:rsid w:val="00315A3C"/>
    <w:rsid w:val="00315BAC"/>
    <w:rsid w:val="003169EA"/>
    <w:rsid w:val="0031784C"/>
    <w:rsid w:val="00317D3C"/>
    <w:rsid w:val="00320958"/>
    <w:rsid w:val="00320C9C"/>
    <w:rsid w:val="0032212C"/>
    <w:rsid w:val="00322456"/>
    <w:rsid w:val="00322BA8"/>
    <w:rsid w:val="00322DE0"/>
    <w:rsid w:val="00323005"/>
    <w:rsid w:val="00323458"/>
    <w:rsid w:val="00323B83"/>
    <w:rsid w:val="00324AC9"/>
    <w:rsid w:val="00324B59"/>
    <w:rsid w:val="003262AC"/>
    <w:rsid w:val="00326440"/>
    <w:rsid w:val="003265D0"/>
    <w:rsid w:val="0032704F"/>
    <w:rsid w:val="00327694"/>
    <w:rsid w:val="00327E3B"/>
    <w:rsid w:val="00330E9C"/>
    <w:rsid w:val="003314C8"/>
    <w:rsid w:val="003316A2"/>
    <w:rsid w:val="003318EF"/>
    <w:rsid w:val="00331909"/>
    <w:rsid w:val="00331EF7"/>
    <w:rsid w:val="0033236E"/>
    <w:rsid w:val="00332487"/>
    <w:rsid w:val="00333B22"/>
    <w:rsid w:val="00333E28"/>
    <w:rsid w:val="0033429D"/>
    <w:rsid w:val="003344D8"/>
    <w:rsid w:val="00334CD0"/>
    <w:rsid w:val="00334E38"/>
    <w:rsid w:val="00335A2F"/>
    <w:rsid w:val="003368EC"/>
    <w:rsid w:val="00336AFA"/>
    <w:rsid w:val="00337F3A"/>
    <w:rsid w:val="00340E11"/>
    <w:rsid w:val="00341066"/>
    <w:rsid w:val="00341946"/>
    <w:rsid w:val="00341B6C"/>
    <w:rsid w:val="00341BE0"/>
    <w:rsid w:val="00342613"/>
    <w:rsid w:val="00342E44"/>
    <w:rsid w:val="00343036"/>
    <w:rsid w:val="0034318F"/>
    <w:rsid w:val="00343D0E"/>
    <w:rsid w:val="00343D74"/>
    <w:rsid w:val="00343F79"/>
    <w:rsid w:val="00344085"/>
    <w:rsid w:val="00344297"/>
    <w:rsid w:val="0034467B"/>
    <w:rsid w:val="0034512F"/>
    <w:rsid w:val="00345521"/>
    <w:rsid w:val="003459E0"/>
    <w:rsid w:val="00345F49"/>
    <w:rsid w:val="003461C8"/>
    <w:rsid w:val="00346384"/>
    <w:rsid w:val="00346AF0"/>
    <w:rsid w:val="00346B15"/>
    <w:rsid w:val="00346DF8"/>
    <w:rsid w:val="003471E6"/>
    <w:rsid w:val="00347F6C"/>
    <w:rsid w:val="003502E8"/>
    <w:rsid w:val="0035048D"/>
    <w:rsid w:val="00350588"/>
    <w:rsid w:val="00350795"/>
    <w:rsid w:val="00350C6E"/>
    <w:rsid w:val="003513D2"/>
    <w:rsid w:val="00351BDE"/>
    <w:rsid w:val="00352439"/>
    <w:rsid w:val="003546FF"/>
    <w:rsid w:val="0035472E"/>
    <w:rsid w:val="00354C85"/>
    <w:rsid w:val="00354C9D"/>
    <w:rsid w:val="003550D9"/>
    <w:rsid w:val="0035538B"/>
    <w:rsid w:val="003558EB"/>
    <w:rsid w:val="00356091"/>
    <w:rsid w:val="00357443"/>
    <w:rsid w:val="0035791F"/>
    <w:rsid w:val="00357C20"/>
    <w:rsid w:val="00357C37"/>
    <w:rsid w:val="00357D31"/>
    <w:rsid w:val="0036075E"/>
    <w:rsid w:val="003610A7"/>
    <w:rsid w:val="003613DF"/>
    <w:rsid w:val="003626B4"/>
    <w:rsid w:val="00362A72"/>
    <w:rsid w:val="00362B01"/>
    <w:rsid w:val="003635E7"/>
    <w:rsid w:val="00363EEC"/>
    <w:rsid w:val="00363F20"/>
    <w:rsid w:val="00363F62"/>
    <w:rsid w:val="0036417A"/>
    <w:rsid w:val="00365114"/>
    <w:rsid w:val="0036525F"/>
    <w:rsid w:val="00366252"/>
    <w:rsid w:val="003663A6"/>
    <w:rsid w:val="0036689A"/>
    <w:rsid w:val="00366D55"/>
    <w:rsid w:val="0036713B"/>
    <w:rsid w:val="00367236"/>
    <w:rsid w:val="00367310"/>
    <w:rsid w:val="00372314"/>
    <w:rsid w:val="00373112"/>
    <w:rsid w:val="003739AD"/>
    <w:rsid w:val="00373C80"/>
    <w:rsid w:val="00373CD7"/>
    <w:rsid w:val="0037423B"/>
    <w:rsid w:val="00374C5D"/>
    <w:rsid w:val="00374FA5"/>
    <w:rsid w:val="003757C1"/>
    <w:rsid w:val="003758A5"/>
    <w:rsid w:val="00375EC5"/>
    <w:rsid w:val="0037691F"/>
    <w:rsid w:val="003769E1"/>
    <w:rsid w:val="00376E88"/>
    <w:rsid w:val="003775C5"/>
    <w:rsid w:val="0038086F"/>
    <w:rsid w:val="00381178"/>
    <w:rsid w:val="00381759"/>
    <w:rsid w:val="00381B50"/>
    <w:rsid w:val="00382226"/>
    <w:rsid w:val="00382BD2"/>
    <w:rsid w:val="0038403C"/>
    <w:rsid w:val="00384AE3"/>
    <w:rsid w:val="00384C5B"/>
    <w:rsid w:val="00384D23"/>
    <w:rsid w:val="003852E0"/>
    <w:rsid w:val="00385831"/>
    <w:rsid w:val="00386279"/>
    <w:rsid w:val="003875D1"/>
    <w:rsid w:val="00387EDE"/>
    <w:rsid w:val="003904C4"/>
    <w:rsid w:val="00390922"/>
    <w:rsid w:val="003911A7"/>
    <w:rsid w:val="003917B9"/>
    <w:rsid w:val="003918B0"/>
    <w:rsid w:val="00391DB0"/>
    <w:rsid w:val="0039281E"/>
    <w:rsid w:val="00392907"/>
    <w:rsid w:val="00392C0F"/>
    <w:rsid w:val="00392E62"/>
    <w:rsid w:val="00393047"/>
    <w:rsid w:val="00393C8E"/>
    <w:rsid w:val="00393E0C"/>
    <w:rsid w:val="00394B90"/>
    <w:rsid w:val="003950A9"/>
    <w:rsid w:val="00395ED7"/>
    <w:rsid w:val="00396404"/>
    <w:rsid w:val="0039652F"/>
    <w:rsid w:val="00396A84"/>
    <w:rsid w:val="00396F79"/>
    <w:rsid w:val="00397D04"/>
    <w:rsid w:val="003A0723"/>
    <w:rsid w:val="003A0EDC"/>
    <w:rsid w:val="003A1276"/>
    <w:rsid w:val="003A1299"/>
    <w:rsid w:val="003A1937"/>
    <w:rsid w:val="003A1D19"/>
    <w:rsid w:val="003A1F0A"/>
    <w:rsid w:val="003A220A"/>
    <w:rsid w:val="003A2216"/>
    <w:rsid w:val="003A2533"/>
    <w:rsid w:val="003A25FB"/>
    <w:rsid w:val="003A2ADE"/>
    <w:rsid w:val="003A2B53"/>
    <w:rsid w:val="003A3414"/>
    <w:rsid w:val="003A49D1"/>
    <w:rsid w:val="003A59E1"/>
    <w:rsid w:val="003A5DCD"/>
    <w:rsid w:val="003B0FBD"/>
    <w:rsid w:val="003B1389"/>
    <w:rsid w:val="003B1859"/>
    <w:rsid w:val="003B22A5"/>
    <w:rsid w:val="003B22EB"/>
    <w:rsid w:val="003B231D"/>
    <w:rsid w:val="003B27CD"/>
    <w:rsid w:val="003B3200"/>
    <w:rsid w:val="003B4035"/>
    <w:rsid w:val="003B43F0"/>
    <w:rsid w:val="003B493B"/>
    <w:rsid w:val="003B4DBE"/>
    <w:rsid w:val="003B4DCF"/>
    <w:rsid w:val="003B57E9"/>
    <w:rsid w:val="003B623B"/>
    <w:rsid w:val="003B6F19"/>
    <w:rsid w:val="003B7060"/>
    <w:rsid w:val="003B71C0"/>
    <w:rsid w:val="003B721C"/>
    <w:rsid w:val="003B73A6"/>
    <w:rsid w:val="003B7809"/>
    <w:rsid w:val="003B7C47"/>
    <w:rsid w:val="003C051B"/>
    <w:rsid w:val="003C0A81"/>
    <w:rsid w:val="003C0ABB"/>
    <w:rsid w:val="003C198A"/>
    <w:rsid w:val="003C1D0A"/>
    <w:rsid w:val="003C2A41"/>
    <w:rsid w:val="003C349B"/>
    <w:rsid w:val="003C5A8C"/>
    <w:rsid w:val="003C62D7"/>
    <w:rsid w:val="003C676E"/>
    <w:rsid w:val="003C685C"/>
    <w:rsid w:val="003C6DDD"/>
    <w:rsid w:val="003C7DD2"/>
    <w:rsid w:val="003D0637"/>
    <w:rsid w:val="003D18E6"/>
    <w:rsid w:val="003D2179"/>
    <w:rsid w:val="003D2316"/>
    <w:rsid w:val="003D358C"/>
    <w:rsid w:val="003D3999"/>
    <w:rsid w:val="003D40DC"/>
    <w:rsid w:val="003D4547"/>
    <w:rsid w:val="003D53B3"/>
    <w:rsid w:val="003D54F9"/>
    <w:rsid w:val="003D550B"/>
    <w:rsid w:val="003D5B5E"/>
    <w:rsid w:val="003D5F83"/>
    <w:rsid w:val="003D6B37"/>
    <w:rsid w:val="003D6B72"/>
    <w:rsid w:val="003D766C"/>
    <w:rsid w:val="003E001B"/>
    <w:rsid w:val="003E001E"/>
    <w:rsid w:val="003E01DE"/>
    <w:rsid w:val="003E051C"/>
    <w:rsid w:val="003E0CE2"/>
    <w:rsid w:val="003E151E"/>
    <w:rsid w:val="003E167E"/>
    <w:rsid w:val="003E2459"/>
    <w:rsid w:val="003E2B13"/>
    <w:rsid w:val="003E3CC9"/>
    <w:rsid w:val="003E4DCB"/>
    <w:rsid w:val="003E4ED4"/>
    <w:rsid w:val="003E5000"/>
    <w:rsid w:val="003E51D2"/>
    <w:rsid w:val="003E53BB"/>
    <w:rsid w:val="003E5938"/>
    <w:rsid w:val="003E5A57"/>
    <w:rsid w:val="003E5C9F"/>
    <w:rsid w:val="003E5D37"/>
    <w:rsid w:val="003E6006"/>
    <w:rsid w:val="003E68D1"/>
    <w:rsid w:val="003E6B5D"/>
    <w:rsid w:val="003E6EF3"/>
    <w:rsid w:val="003E70E3"/>
    <w:rsid w:val="003E79E5"/>
    <w:rsid w:val="003F0096"/>
    <w:rsid w:val="003F0FF1"/>
    <w:rsid w:val="003F15DF"/>
    <w:rsid w:val="003F19D4"/>
    <w:rsid w:val="003F1AA9"/>
    <w:rsid w:val="003F20A2"/>
    <w:rsid w:val="003F22EA"/>
    <w:rsid w:val="003F3200"/>
    <w:rsid w:val="003F34EB"/>
    <w:rsid w:val="003F380C"/>
    <w:rsid w:val="003F56F3"/>
    <w:rsid w:val="003F6A13"/>
    <w:rsid w:val="004008BC"/>
    <w:rsid w:val="00400C10"/>
    <w:rsid w:val="00400C2E"/>
    <w:rsid w:val="00401195"/>
    <w:rsid w:val="00401AFE"/>
    <w:rsid w:val="004024BB"/>
    <w:rsid w:val="00402A57"/>
    <w:rsid w:val="00402F8E"/>
    <w:rsid w:val="00403920"/>
    <w:rsid w:val="00404154"/>
    <w:rsid w:val="00404B93"/>
    <w:rsid w:val="00404EAE"/>
    <w:rsid w:val="00405A7B"/>
    <w:rsid w:val="00406378"/>
    <w:rsid w:val="0040678D"/>
    <w:rsid w:val="004067C3"/>
    <w:rsid w:val="00406999"/>
    <w:rsid w:val="0041047D"/>
    <w:rsid w:val="00410B46"/>
    <w:rsid w:val="00410C4E"/>
    <w:rsid w:val="00411ACF"/>
    <w:rsid w:val="00412106"/>
    <w:rsid w:val="0041239D"/>
    <w:rsid w:val="00412CA5"/>
    <w:rsid w:val="0041305B"/>
    <w:rsid w:val="00413062"/>
    <w:rsid w:val="00413198"/>
    <w:rsid w:val="0041331F"/>
    <w:rsid w:val="004135AF"/>
    <w:rsid w:val="0041397E"/>
    <w:rsid w:val="0041565E"/>
    <w:rsid w:val="00415F8C"/>
    <w:rsid w:val="00417164"/>
    <w:rsid w:val="004173FA"/>
    <w:rsid w:val="00420232"/>
    <w:rsid w:val="00420489"/>
    <w:rsid w:val="00420658"/>
    <w:rsid w:val="004208A0"/>
    <w:rsid w:val="004210EA"/>
    <w:rsid w:val="00422CCE"/>
    <w:rsid w:val="0042411C"/>
    <w:rsid w:val="0042470C"/>
    <w:rsid w:val="00424B41"/>
    <w:rsid w:val="00424CC7"/>
    <w:rsid w:val="00424E91"/>
    <w:rsid w:val="00425A49"/>
    <w:rsid w:val="00425CC3"/>
    <w:rsid w:val="00425CD8"/>
    <w:rsid w:val="00425F31"/>
    <w:rsid w:val="004260BA"/>
    <w:rsid w:val="00426AB4"/>
    <w:rsid w:val="00426D46"/>
    <w:rsid w:val="00430D84"/>
    <w:rsid w:val="0043251C"/>
    <w:rsid w:val="00432785"/>
    <w:rsid w:val="00432B04"/>
    <w:rsid w:val="00433944"/>
    <w:rsid w:val="0043395D"/>
    <w:rsid w:val="00433C19"/>
    <w:rsid w:val="00434543"/>
    <w:rsid w:val="00434B97"/>
    <w:rsid w:val="004353B0"/>
    <w:rsid w:val="00436EE7"/>
    <w:rsid w:val="0043754E"/>
    <w:rsid w:val="00437869"/>
    <w:rsid w:val="00437C17"/>
    <w:rsid w:val="0044036A"/>
    <w:rsid w:val="00440DF8"/>
    <w:rsid w:val="0044156E"/>
    <w:rsid w:val="00441869"/>
    <w:rsid w:val="00441A9C"/>
    <w:rsid w:val="00441C9A"/>
    <w:rsid w:val="0044230C"/>
    <w:rsid w:val="0044250F"/>
    <w:rsid w:val="0044289E"/>
    <w:rsid w:val="00442D4B"/>
    <w:rsid w:val="0044392A"/>
    <w:rsid w:val="00444CD3"/>
    <w:rsid w:val="00445320"/>
    <w:rsid w:val="00445410"/>
    <w:rsid w:val="004463A9"/>
    <w:rsid w:val="00446DA1"/>
    <w:rsid w:val="00447168"/>
    <w:rsid w:val="0044739A"/>
    <w:rsid w:val="0045003F"/>
    <w:rsid w:val="0045025A"/>
    <w:rsid w:val="00450FB8"/>
    <w:rsid w:val="004514C1"/>
    <w:rsid w:val="0045171D"/>
    <w:rsid w:val="00451948"/>
    <w:rsid w:val="00452281"/>
    <w:rsid w:val="004523CE"/>
    <w:rsid w:val="00452440"/>
    <w:rsid w:val="00452C26"/>
    <w:rsid w:val="004531C3"/>
    <w:rsid w:val="0045375A"/>
    <w:rsid w:val="00453968"/>
    <w:rsid w:val="00453AA9"/>
    <w:rsid w:val="00454499"/>
    <w:rsid w:val="004548C8"/>
    <w:rsid w:val="0045734F"/>
    <w:rsid w:val="0045795B"/>
    <w:rsid w:val="00457A14"/>
    <w:rsid w:val="00457A9D"/>
    <w:rsid w:val="00460AE2"/>
    <w:rsid w:val="00460F7A"/>
    <w:rsid w:val="0046231C"/>
    <w:rsid w:val="00463171"/>
    <w:rsid w:val="004634D5"/>
    <w:rsid w:val="0046363A"/>
    <w:rsid w:val="00463B8A"/>
    <w:rsid w:val="00463CCE"/>
    <w:rsid w:val="00463EEF"/>
    <w:rsid w:val="00464145"/>
    <w:rsid w:val="0046464F"/>
    <w:rsid w:val="004646F5"/>
    <w:rsid w:val="0046534F"/>
    <w:rsid w:val="004654FC"/>
    <w:rsid w:val="004672C6"/>
    <w:rsid w:val="00467397"/>
    <w:rsid w:val="0046796C"/>
    <w:rsid w:val="004700C8"/>
    <w:rsid w:val="00470F75"/>
    <w:rsid w:val="004711B7"/>
    <w:rsid w:val="00471287"/>
    <w:rsid w:val="004728B3"/>
    <w:rsid w:val="0047321F"/>
    <w:rsid w:val="0047372A"/>
    <w:rsid w:val="00473CD9"/>
    <w:rsid w:val="00473EE2"/>
    <w:rsid w:val="0047462D"/>
    <w:rsid w:val="0047469D"/>
    <w:rsid w:val="00474E19"/>
    <w:rsid w:val="00474E27"/>
    <w:rsid w:val="0047523A"/>
    <w:rsid w:val="00475A4D"/>
    <w:rsid w:val="00475CB8"/>
    <w:rsid w:val="00475E4A"/>
    <w:rsid w:val="00476904"/>
    <w:rsid w:val="004774D9"/>
    <w:rsid w:val="00480310"/>
    <w:rsid w:val="004811B0"/>
    <w:rsid w:val="0048208B"/>
    <w:rsid w:val="0048238C"/>
    <w:rsid w:val="00482A0A"/>
    <w:rsid w:val="004830B6"/>
    <w:rsid w:val="004832C8"/>
    <w:rsid w:val="00483366"/>
    <w:rsid w:val="0048364C"/>
    <w:rsid w:val="00483ABC"/>
    <w:rsid w:val="00483BF7"/>
    <w:rsid w:val="00484440"/>
    <w:rsid w:val="00485170"/>
    <w:rsid w:val="00485315"/>
    <w:rsid w:val="00486D6E"/>
    <w:rsid w:val="004873CC"/>
    <w:rsid w:val="00487D51"/>
    <w:rsid w:val="004903CC"/>
    <w:rsid w:val="004919E5"/>
    <w:rsid w:val="00492EAC"/>
    <w:rsid w:val="00493757"/>
    <w:rsid w:val="0049381B"/>
    <w:rsid w:val="004939C6"/>
    <w:rsid w:val="0049401A"/>
    <w:rsid w:val="00494229"/>
    <w:rsid w:val="004963BF"/>
    <w:rsid w:val="004968E9"/>
    <w:rsid w:val="004A0973"/>
    <w:rsid w:val="004A15A6"/>
    <w:rsid w:val="004A1A1E"/>
    <w:rsid w:val="004A2171"/>
    <w:rsid w:val="004A241B"/>
    <w:rsid w:val="004A24CE"/>
    <w:rsid w:val="004A2897"/>
    <w:rsid w:val="004A3521"/>
    <w:rsid w:val="004A366D"/>
    <w:rsid w:val="004A47F7"/>
    <w:rsid w:val="004A4B9F"/>
    <w:rsid w:val="004A60E7"/>
    <w:rsid w:val="004A6270"/>
    <w:rsid w:val="004A7117"/>
    <w:rsid w:val="004A756F"/>
    <w:rsid w:val="004A7961"/>
    <w:rsid w:val="004A79CE"/>
    <w:rsid w:val="004A7CF0"/>
    <w:rsid w:val="004B0DD1"/>
    <w:rsid w:val="004B1557"/>
    <w:rsid w:val="004B163F"/>
    <w:rsid w:val="004B188B"/>
    <w:rsid w:val="004B3CA4"/>
    <w:rsid w:val="004B4C81"/>
    <w:rsid w:val="004B4E45"/>
    <w:rsid w:val="004B59BC"/>
    <w:rsid w:val="004B5A73"/>
    <w:rsid w:val="004B65A1"/>
    <w:rsid w:val="004B6621"/>
    <w:rsid w:val="004B6A71"/>
    <w:rsid w:val="004B7790"/>
    <w:rsid w:val="004C035D"/>
    <w:rsid w:val="004C083D"/>
    <w:rsid w:val="004C0AFB"/>
    <w:rsid w:val="004C114F"/>
    <w:rsid w:val="004C1E17"/>
    <w:rsid w:val="004C376A"/>
    <w:rsid w:val="004C5835"/>
    <w:rsid w:val="004C6E24"/>
    <w:rsid w:val="004D2576"/>
    <w:rsid w:val="004D28EF"/>
    <w:rsid w:val="004D34F1"/>
    <w:rsid w:val="004D37E1"/>
    <w:rsid w:val="004D388B"/>
    <w:rsid w:val="004D4CA7"/>
    <w:rsid w:val="004D4D68"/>
    <w:rsid w:val="004D5B2E"/>
    <w:rsid w:val="004D6044"/>
    <w:rsid w:val="004D6245"/>
    <w:rsid w:val="004D6C12"/>
    <w:rsid w:val="004D6CF2"/>
    <w:rsid w:val="004D6FEF"/>
    <w:rsid w:val="004D7571"/>
    <w:rsid w:val="004D7642"/>
    <w:rsid w:val="004D7ACA"/>
    <w:rsid w:val="004D7ED4"/>
    <w:rsid w:val="004E1617"/>
    <w:rsid w:val="004E1CC6"/>
    <w:rsid w:val="004E2C70"/>
    <w:rsid w:val="004E3D07"/>
    <w:rsid w:val="004E4389"/>
    <w:rsid w:val="004E6110"/>
    <w:rsid w:val="004E6A08"/>
    <w:rsid w:val="004E6BAE"/>
    <w:rsid w:val="004E6E47"/>
    <w:rsid w:val="004E701A"/>
    <w:rsid w:val="004E7342"/>
    <w:rsid w:val="004E7632"/>
    <w:rsid w:val="004E772B"/>
    <w:rsid w:val="004E7DBB"/>
    <w:rsid w:val="004F011A"/>
    <w:rsid w:val="004F0B32"/>
    <w:rsid w:val="004F0BC8"/>
    <w:rsid w:val="004F0DFC"/>
    <w:rsid w:val="004F133B"/>
    <w:rsid w:val="004F19BD"/>
    <w:rsid w:val="004F1D61"/>
    <w:rsid w:val="004F2269"/>
    <w:rsid w:val="004F29BA"/>
    <w:rsid w:val="004F2E52"/>
    <w:rsid w:val="004F3795"/>
    <w:rsid w:val="004F385D"/>
    <w:rsid w:val="004F5608"/>
    <w:rsid w:val="004F565C"/>
    <w:rsid w:val="004F5932"/>
    <w:rsid w:val="004F5C48"/>
    <w:rsid w:val="004F5F8B"/>
    <w:rsid w:val="004F626A"/>
    <w:rsid w:val="004F6673"/>
    <w:rsid w:val="004F6821"/>
    <w:rsid w:val="004F72EA"/>
    <w:rsid w:val="00500318"/>
    <w:rsid w:val="005003F2"/>
    <w:rsid w:val="00500641"/>
    <w:rsid w:val="00500B5B"/>
    <w:rsid w:val="00500C4B"/>
    <w:rsid w:val="00500FBA"/>
    <w:rsid w:val="005012BA"/>
    <w:rsid w:val="0050138D"/>
    <w:rsid w:val="00501AA2"/>
    <w:rsid w:val="00501F3F"/>
    <w:rsid w:val="00503342"/>
    <w:rsid w:val="00503CB9"/>
    <w:rsid w:val="00503D5A"/>
    <w:rsid w:val="00503DCA"/>
    <w:rsid w:val="00503E15"/>
    <w:rsid w:val="00503ECF"/>
    <w:rsid w:val="0050465E"/>
    <w:rsid w:val="00504821"/>
    <w:rsid w:val="00504D8E"/>
    <w:rsid w:val="005055EE"/>
    <w:rsid w:val="00506155"/>
    <w:rsid w:val="005064D8"/>
    <w:rsid w:val="00507C2A"/>
    <w:rsid w:val="00510079"/>
    <w:rsid w:val="005107AB"/>
    <w:rsid w:val="0051104A"/>
    <w:rsid w:val="005111C7"/>
    <w:rsid w:val="00511720"/>
    <w:rsid w:val="005126CC"/>
    <w:rsid w:val="0051312E"/>
    <w:rsid w:val="00513447"/>
    <w:rsid w:val="005134A7"/>
    <w:rsid w:val="00514164"/>
    <w:rsid w:val="0051506C"/>
    <w:rsid w:val="005152F8"/>
    <w:rsid w:val="00515404"/>
    <w:rsid w:val="00516233"/>
    <w:rsid w:val="00516BB4"/>
    <w:rsid w:val="00516FBD"/>
    <w:rsid w:val="0051760E"/>
    <w:rsid w:val="0051772A"/>
    <w:rsid w:val="00517BBE"/>
    <w:rsid w:val="00520437"/>
    <w:rsid w:val="00520AE1"/>
    <w:rsid w:val="00520B2C"/>
    <w:rsid w:val="00521345"/>
    <w:rsid w:val="00523ADC"/>
    <w:rsid w:val="00523D6C"/>
    <w:rsid w:val="005247A5"/>
    <w:rsid w:val="0052492D"/>
    <w:rsid w:val="00525387"/>
    <w:rsid w:val="00525B43"/>
    <w:rsid w:val="005260BC"/>
    <w:rsid w:val="005267C0"/>
    <w:rsid w:val="00526CDD"/>
    <w:rsid w:val="00527237"/>
    <w:rsid w:val="00527741"/>
    <w:rsid w:val="00527774"/>
    <w:rsid w:val="00527AD8"/>
    <w:rsid w:val="0053069D"/>
    <w:rsid w:val="00530A09"/>
    <w:rsid w:val="00530C48"/>
    <w:rsid w:val="00530ED8"/>
    <w:rsid w:val="005329A3"/>
    <w:rsid w:val="00533371"/>
    <w:rsid w:val="00533B2A"/>
    <w:rsid w:val="00533EFF"/>
    <w:rsid w:val="005342D0"/>
    <w:rsid w:val="0053518F"/>
    <w:rsid w:val="00535A9B"/>
    <w:rsid w:val="00535F6A"/>
    <w:rsid w:val="00537710"/>
    <w:rsid w:val="0054018A"/>
    <w:rsid w:val="00542384"/>
    <w:rsid w:val="005423FF"/>
    <w:rsid w:val="00542924"/>
    <w:rsid w:val="00543AD8"/>
    <w:rsid w:val="00543C9A"/>
    <w:rsid w:val="005447BC"/>
    <w:rsid w:val="00545C4F"/>
    <w:rsid w:val="0054611F"/>
    <w:rsid w:val="00546D9D"/>
    <w:rsid w:val="005470F3"/>
    <w:rsid w:val="0054727A"/>
    <w:rsid w:val="0054798D"/>
    <w:rsid w:val="00551102"/>
    <w:rsid w:val="005513DB"/>
    <w:rsid w:val="0055192E"/>
    <w:rsid w:val="00552161"/>
    <w:rsid w:val="0055329C"/>
    <w:rsid w:val="00553DB2"/>
    <w:rsid w:val="0055489D"/>
    <w:rsid w:val="0055538F"/>
    <w:rsid w:val="00555A34"/>
    <w:rsid w:val="00556025"/>
    <w:rsid w:val="00556314"/>
    <w:rsid w:val="00556990"/>
    <w:rsid w:val="0055732A"/>
    <w:rsid w:val="0055777D"/>
    <w:rsid w:val="00557A62"/>
    <w:rsid w:val="00560A1D"/>
    <w:rsid w:val="005614A8"/>
    <w:rsid w:val="005614D3"/>
    <w:rsid w:val="00562856"/>
    <w:rsid w:val="0056303A"/>
    <w:rsid w:val="00564334"/>
    <w:rsid w:val="00565482"/>
    <w:rsid w:val="0056575E"/>
    <w:rsid w:val="005658BD"/>
    <w:rsid w:val="00566634"/>
    <w:rsid w:val="0056738F"/>
    <w:rsid w:val="00567A88"/>
    <w:rsid w:val="00567C3C"/>
    <w:rsid w:val="0057097F"/>
    <w:rsid w:val="00570B5F"/>
    <w:rsid w:val="00570FB5"/>
    <w:rsid w:val="00570FBE"/>
    <w:rsid w:val="0057120B"/>
    <w:rsid w:val="005713D3"/>
    <w:rsid w:val="00571CF1"/>
    <w:rsid w:val="00572041"/>
    <w:rsid w:val="00573DEF"/>
    <w:rsid w:val="0057439E"/>
    <w:rsid w:val="00574537"/>
    <w:rsid w:val="005745EF"/>
    <w:rsid w:val="0057466F"/>
    <w:rsid w:val="0057575F"/>
    <w:rsid w:val="0057588F"/>
    <w:rsid w:val="0057642F"/>
    <w:rsid w:val="00576B4D"/>
    <w:rsid w:val="00576EDF"/>
    <w:rsid w:val="00576FD3"/>
    <w:rsid w:val="0057747D"/>
    <w:rsid w:val="0057764A"/>
    <w:rsid w:val="00577A5C"/>
    <w:rsid w:val="00577B93"/>
    <w:rsid w:val="00577CAA"/>
    <w:rsid w:val="005810CB"/>
    <w:rsid w:val="00581A6E"/>
    <w:rsid w:val="00581FA0"/>
    <w:rsid w:val="005838E6"/>
    <w:rsid w:val="00583C44"/>
    <w:rsid w:val="00584187"/>
    <w:rsid w:val="00584AC4"/>
    <w:rsid w:val="00584DBB"/>
    <w:rsid w:val="00585432"/>
    <w:rsid w:val="005856F7"/>
    <w:rsid w:val="00585BA5"/>
    <w:rsid w:val="0058646F"/>
    <w:rsid w:val="00586AFA"/>
    <w:rsid w:val="005873AF"/>
    <w:rsid w:val="005877E0"/>
    <w:rsid w:val="00587898"/>
    <w:rsid w:val="00587940"/>
    <w:rsid w:val="00590382"/>
    <w:rsid w:val="005903B9"/>
    <w:rsid w:val="005904A6"/>
    <w:rsid w:val="00590525"/>
    <w:rsid w:val="00590830"/>
    <w:rsid w:val="005908CB"/>
    <w:rsid w:val="00590F3D"/>
    <w:rsid w:val="0059196E"/>
    <w:rsid w:val="00591A69"/>
    <w:rsid w:val="00591D40"/>
    <w:rsid w:val="00591E45"/>
    <w:rsid w:val="00592D56"/>
    <w:rsid w:val="005933EE"/>
    <w:rsid w:val="005952A0"/>
    <w:rsid w:val="005956A0"/>
    <w:rsid w:val="00595A1E"/>
    <w:rsid w:val="00595B28"/>
    <w:rsid w:val="005968E8"/>
    <w:rsid w:val="005970A4"/>
    <w:rsid w:val="005979BA"/>
    <w:rsid w:val="00597C15"/>
    <w:rsid w:val="005A0389"/>
    <w:rsid w:val="005A043A"/>
    <w:rsid w:val="005A045C"/>
    <w:rsid w:val="005A045E"/>
    <w:rsid w:val="005A09DB"/>
    <w:rsid w:val="005A0AEB"/>
    <w:rsid w:val="005A1105"/>
    <w:rsid w:val="005A2A8B"/>
    <w:rsid w:val="005A2C00"/>
    <w:rsid w:val="005A2EE4"/>
    <w:rsid w:val="005A30AC"/>
    <w:rsid w:val="005A30B8"/>
    <w:rsid w:val="005A389E"/>
    <w:rsid w:val="005A3D9A"/>
    <w:rsid w:val="005A4084"/>
    <w:rsid w:val="005A54A0"/>
    <w:rsid w:val="005A5724"/>
    <w:rsid w:val="005A634B"/>
    <w:rsid w:val="005A654A"/>
    <w:rsid w:val="005B096B"/>
    <w:rsid w:val="005B098D"/>
    <w:rsid w:val="005B0E9D"/>
    <w:rsid w:val="005B1246"/>
    <w:rsid w:val="005B2A54"/>
    <w:rsid w:val="005B2AAD"/>
    <w:rsid w:val="005B3AB4"/>
    <w:rsid w:val="005B5787"/>
    <w:rsid w:val="005B59E3"/>
    <w:rsid w:val="005B6068"/>
    <w:rsid w:val="005B6A69"/>
    <w:rsid w:val="005B6C2D"/>
    <w:rsid w:val="005B7C5D"/>
    <w:rsid w:val="005C02D9"/>
    <w:rsid w:val="005C0455"/>
    <w:rsid w:val="005C051F"/>
    <w:rsid w:val="005C0A57"/>
    <w:rsid w:val="005C0F26"/>
    <w:rsid w:val="005C116B"/>
    <w:rsid w:val="005C1301"/>
    <w:rsid w:val="005C1773"/>
    <w:rsid w:val="005C305B"/>
    <w:rsid w:val="005C3E8F"/>
    <w:rsid w:val="005C42D8"/>
    <w:rsid w:val="005C7148"/>
    <w:rsid w:val="005C7FBC"/>
    <w:rsid w:val="005D0016"/>
    <w:rsid w:val="005D01F2"/>
    <w:rsid w:val="005D04A8"/>
    <w:rsid w:val="005D0CAA"/>
    <w:rsid w:val="005D0F9C"/>
    <w:rsid w:val="005D1664"/>
    <w:rsid w:val="005D1B64"/>
    <w:rsid w:val="005D1CB1"/>
    <w:rsid w:val="005D1CDD"/>
    <w:rsid w:val="005D1DD5"/>
    <w:rsid w:val="005D32A0"/>
    <w:rsid w:val="005D3FD3"/>
    <w:rsid w:val="005D4511"/>
    <w:rsid w:val="005D5678"/>
    <w:rsid w:val="005D625E"/>
    <w:rsid w:val="005D63EC"/>
    <w:rsid w:val="005D66AE"/>
    <w:rsid w:val="005D71E3"/>
    <w:rsid w:val="005D77CA"/>
    <w:rsid w:val="005E0556"/>
    <w:rsid w:val="005E0B49"/>
    <w:rsid w:val="005E16F7"/>
    <w:rsid w:val="005E22AB"/>
    <w:rsid w:val="005E2692"/>
    <w:rsid w:val="005E28C6"/>
    <w:rsid w:val="005E2F5F"/>
    <w:rsid w:val="005E3589"/>
    <w:rsid w:val="005E47DB"/>
    <w:rsid w:val="005E4873"/>
    <w:rsid w:val="005E49FD"/>
    <w:rsid w:val="005E52F7"/>
    <w:rsid w:val="005E57D3"/>
    <w:rsid w:val="005E618A"/>
    <w:rsid w:val="005E62EC"/>
    <w:rsid w:val="005E6A69"/>
    <w:rsid w:val="005F0552"/>
    <w:rsid w:val="005F0C8F"/>
    <w:rsid w:val="005F1BF2"/>
    <w:rsid w:val="005F1F3E"/>
    <w:rsid w:val="005F2284"/>
    <w:rsid w:val="005F2E46"/>
    <w:rsid w:val="005F30D1"/>
    <w:rsid w:val="005F356B"/>
    <w:rsid w:val="005F35F6"/>
    <w:rsid w:val="005F3CC5"/>
    <w:rsid w:val="005F3D33"/>
    <w:rsid w:val="005F5AD0"/>
    <w:rsid w:val="005F69FC"/>
    <w:rsid w:val="005F752E"/>
    <w:rsid w:val="005F780B"/>
    <w:rsid w:val="005F79C7"/>
    <w:rsid w:val="005F7D83"/>
    <w:rsid w:val="006003DB"/>
    <w:rsid w:val="00600418"/>
    <w:rsid w:val="00600704"/>
    <w:rsid w:val="00600A64"/>
    <w:rsid w:val="00600EBA"/>
    <w:rsid w:val="00601FE7"/>
    <w:rsid w:val="006021B5"/>
    <w:rsid w:val="0060237A"/>
    <w:rsid w:val="00602589"/>
    <w:rsid w:val="0060356D"/>
    <w:rsid w:val="006036A0"/>
    <w:rsid w:val="0060377B"/>
    <w:rsid w:val="0060378B"/>
    <w:rsid w:val="0060435D"/>
    <w:rsid w:val="00606540"/>
    <w:rsid w:val="00606E86"/>
    <w:rsid w:val="006100C0"/>
    <w:rsid w:val="00610573"/>
    <w:rsid w:val="00610670"/>
    <w:rsid w:val="00611A48"/>
    <w:rsid w:val="00611CE5"/>
    <w:rsid w:val="00611F07"/>
    <w:rsid w:val="0061308B"/>
    <w:rsid w:val="006131F8"/>
    <w:rsid w:val="00613998"/>
    <w:rsid w:val="00613F13"/>
    <w:rsid w:val="00613F58"/>
    <w:rsid w:val="00614604"/>
    <w:rsid w:val="00614F54"/>
    <w:rsid w:val="00615612"/>
    <w:rsid w:val="00615BD5"/>
    <w:rsid w:val="00616170"/>
    <w:rsid w:val="006161A5"/>
    <w:rsid w:val="00616242"/>
    <w:rsid w:val="00616BE3"/>
    <w:rsid w:val="00616BE7"/>
    <w:rsid w:val="00616DA5"/>
    <w:rsid w:val="00616E3C"/>
    <w:rsid w:val="00616F55"/>
    <w:rsid w:val="0061713B"/>
    <w:rsid w:val="00617363"/>
    <w:rsid w:val="00617FFA"/>
    <w:rsid w:val="0062052B"/>
    <w:rsid w:val="00620847"/>
    <w:rsid w:val="00620E1B"/>
    <w:rsid w:val="0062144C"/>
    <w:rsid w:val="006214F9"/>
    <w:rsid w:val="006220E8"/>
    <w:rsid w:val="00622121"/>
    <w:rsid w:val="00622423"/>
    <w:rsid w:val="00622477"/>
    <w:rsid w:val="00622B28"/>
    <w:rsid w:val="00622E1B"/>
    <w:rsid w:val="00622F94"/>
    <w:rsid w:val="00623673"/>
    <w:rsid w:val="00623DBD"/>
    <w:rsid w:val="00623F67"/>
    <w:rsid w:val="00624140"/>
    <w:rsid w:val="006242B1"/>
    <w:rsid w:val="006243CA"/>
    <w:rsid w:val="00625768"/>
    <w:rsid w:val="006273EB"/>
    <w:rsid w:val="00627D6A"/>
    <w:rsid w:val="00630152"/>
    <w:rsid w:val="00630574"/>
    <w:rsid w:val="00631D00"/>
    <w:rsid w:val="00633781"/>
    <w:rsid w:val="00633E24"/>
    <w:rsid w:val="00633E40"/>
    <w:rsid w:val="00634249"/>
    <w:rsid w:val="00634742"/>
    <w:rsid w:val="00634DC0"/>
    <w:rsid w:val="00634EE3"/>
    <w:rsid w:val="0063544F"/>
    <w:rsid w:val="00635B7C"/>
    <w:rsid w:val="006361EE"/>
    <w:rsid w:val="006363E9"/>
    <w:rsid w:val="00636D09"/>
    <w:rsid w:val="00637406"/>
    <w:rsid w:val="00637518"/>
    <w:rsid w:val="00640230"/>
    <w:rsid w:val="006419D5"/>
    <w:rsid w:val="00642117"/>
    <w:rsid w:val="006424DE"/>
    <w:rsid w:val="00642561"/>
    <w:rsid w:val="00642B09"/>
    <w:rsid w:val="00642B2B"/>
    <w:rsid w:val="00642B88"/>
    <w:rsid w:val="00642F49"/>
    <w:rsid w:val="00643BEC"/>
    <w:rsid w:val="006441A5"/>
    <w:rsid w:val="006446D1"/>
    <w:rsid w:val="00644A51"/>
    <w:rsid w:val="00645495"/>
    <w:rsid w:val="00646411"/>
    <w:rsid w:val="00646C52"/>
    <w:rsid w:val="00646FC8"/>
    <w:rsid w:val="0064718E"/>
    <w:rsid w:val="00647461"/>
    <w:rsid w:val="0064755E"/>
    <w:rsid w:val="00650A03"/>
    <w:rsid w:val="00651B99"/>
    <w:rsid w:val="00652DB3"/>
    <w:rsid w:val="006531FF"/>
    <w:rsid w:val="00654790"/>
    <w:rsid w:val="00654896"/>
    <w:rsid w:val="00655220"/>
    <w:rsid w:val="00655287"/>
    <w:rsid w:val="006552AB"/>
    <w:rsid w:val="0065545C"/>
    <w:rsid w:val="006558CB"/>
    <w:rsid w:val="006565B1"/>
    <w:rsid w:val="00656E69"/>
    <w:rsid w:val="00657B37"/>
    <w:rsid w:val="006617B1"/>
    <w:rsid w:val="00661966"/>
    <w:rsid w:val="00661ABC"/>
    <w:rsid w:val="00661E7A"/>
    <w:rsid w:val="00663427"/>
    <w:rsid w:val="00663ACE"/>
    <w:rsid w:val="00664639"/>
    <w:rsid w:val="00664687"/>
    <w:rsid w:val="00665851"/>
    <w:rsid w:val="00665E83"/>
    <w:rsid w:val="00666969"/>
    <w:rsid w:val="00666F01"/>
    <w:rsid w:val="0066724D"/>
    <w:rsid w:val="0066741D"/>
    <w:rsid w:val="00667979"/>
    <w:rsid w:val="00670755"/>
    <w:rsid w:val="00670DAB"/>
    <w:rsid w:val="00670E4B"/>
    <w:rsid w:val="00671310"/>
    <w:rsid w:val="00671975"/>
    <w:rsid w:val="00671B9D"/>
    <w:rsid w:val="00671C00"/>
    <w:rsid w:val="00671F10"/>
    <w:rsid w:val="00672039"/>
    <w:rsid w:val="006724AF"/>
    <w:rsid w:val="00672528"/>
    <w:rsid w:val="006728EE"/>
    <w:rsid w:val="00672BEF"/>
    <w:rsid w:val="006730D7"/>
    <w:rsid w:val="006736F3"/>
    <w:rsid w:val="006737CF"/>
    <w:rsid w:val="0067399A"/>
    <w:rsid w:val="006748A8"/>
    <w:rsid w:val="00674933"/>
    <w:rsid w:val="0067503E"/>
    <w:rsid w:val="006758C9"/>
    <w:rsid w:val="00675A84"/>
    <w:rsid w:val="00675C66"/>
    <w:rsid w:val="00675EEC"/>
    <w:rsid w:val="006761A9"/>
    <w:rsid w:val="00676558"/>
    <w:rsid w:val="00676583"/>
    <w:rsid w:val="00676A7D"/>
    <w:rsid w:val="00677171"/>
    <w:rsid w:val="00677224"/>
    <w:rsid w:val="00677369"/>
    <w:rsid w:val="00677561"/>
    <w:rsid w:val="00677BFF"/>
    <w:rsid w:val="0068084A"/>
    <w:rsid w:val="00680A99"/>
    <w:rsid w:val="00680B5E"/>
    <w:rsid w:val="00680B9F"/>
    <w:rsid w:val="00680D64"/>
    <w:rsid w:val="0068220F"/>
    <w:rsid w:val="00683643"/>
    <w:rsid w:val="00683731"/>
    <w:rsid w:val="00683846"/>
    <w:rsid w:val="006838D7"/>
    <w:rsid w:val="0068397F"/>
    <w:rsid w:val="00683A8F"/>
    <w:rsid w:val="00683E1D"/>
    <w:rsid w:val="0068420B"/>
    <w:rsid w:val="00684AD9"/>
    <w:rsid w:val="006851DF"/>
    <w:rsid w:val="006856F2"/>
    <w:rsid w:val="00685E58"/>
    <w:rsid w:val="006868F6"/>
    <w:rsid w:val="00686D12"/>
    <w:rsid w:val="0068735B"/>
    <w:rsid w:val="00687422"/>
    <w:rsid w:val="00687A7D"/>
    <w:rsid w:val="00687C3F"/>
    <w:rsid w:val="00687CAA"/>
    <w:rsid w:val="00687DD3"/>
    <w:rsid w:val="006900D6"/>
    <w:rsid w:val="006904F4"/>
    <w:rsid w:val="0069102D"/>
    <w:rsid w:val="00691D0A"/>
    <w:rsid w:val="00691E7A"/>
    <w:rsid w:val="0069217D"/>
    <w:rsid w:val="006923BD"/>
    <w:rsid w:val="006924C7"/>
    <w:rsid w:val="00692885"/>
    <w:rsid w:val="00692DA1"/>
    <w:rsid w:val="00693069"/>
    <w:rsid w:val="006936B3"/>
    <w:rsid w:val="006942A9"/>
    <w:rsid w:val="006952A6"/>
    <w:rsid w:val="006956E1"/>
    <w:rsid w:val="00696128"/>
    <w:rsid w:val="00696983"/>
    <w:rsid w:val="006975A1"/>
    <w:rsid w:val="00697A76"/>
    <w:rsid w:val="00697DB7"/>
    <w:rsid w:val="00697F2C"/>
    <w:rsid w:val="00697F6C"/>
    <w:rsid w:val="006A044A"/>
    <w:rsid w:val="006A05DF"/>
    <w:rsid w:val="006A0F92"/>
    <w:rsid w:val="006A1044"/>
    <w:rsid w:val="006A12D9"/>
    <w:rsid w:val="006A1ACB"/>
    <w:rsid w:val="006A1CA0"/>
    <w:rsid w:val="006A338B"/>
    <w:rsid w:val="006A449A"/>
    <w:rsid w:val="006A595E"/>
    <w:rsid w:val="006A689D"/>
    <w:rsid w:val="006A7994"/>
    <w:rsid w:val="006A7A79"/>
    <w:rsid w:val="006A7D62"/>
    <w:rsid w:val="006B14F7"/>
    <w:rsid w:val="006B1D74"/>
    <w:rsid w:val="006B2A00"/>
    <w:rsid w:val="006B2AC7"/>
    <w:rsid w:val="006B3BB1"/>
    <w:rsid w:val="006B46D0"/>
    <w:rsid w:val="006B47AF"/>
    <w:rsid w:val="006B63DF"/>
    <w:rsid w:val="006B66A4"/>
    <w:rsid w:val="006B6BDE"/>
    <w:rsid w:val="006B6C85"/>
    <w:rsid w:val="006B7927"/>
    <w:rsid w:val="006B7DA1"/>
    <w:rsid w:val="006C0020"/>
    <w:rsid w:val="006C0153"/>
    <w:rsid w:val="006C082B"/>
    <w:rsid w:val="006C0BEA"/>
    <w:rsid w:val="006C0C9C"/>
    <w:rsid w:val="006C0FE0"/>
    <w:rsid w:val="006C1575"/>
    <w:rsid w:val="006C15B1"/>
    <w:rsid w:val="006C1D43"/>
    <w:rsid w:val="006C1E81"/>
    <w:rsid w:val="006C205F"/>
    <w:rsid w:val="006C22C9"/>
    <w:rsid w:val="006C25A0"/>
    <w:rsid w:val="006C2B8C"/>
    <w:rsid w:val="006C3300"/>
    <w:rsid w:val="006C4770"/>
    <w:rsid w:val="006C4B46"/>
    <w:rsid w:val="006C4CBB"/>
    <w:rsid w:val="006C4FCB"/>
    <w:rsid w:val="006C5671"/>
    <w:rsid w:val="006C6007"/>
    <w:rsid w:val="006C75F2"/>
    <w:rsid w:val="006C7730"/>
    <w:rsid w:val="006C7B1D"/>
    <w:rsid w:val="006C7DF5"/>
    <w:rsid w:val="006C7FA9"/>
    <w:rsid w:val="006D06DA"/>
    <w:rsid w:val="006D1823"/>
    <w:rsid w:val="006D1849"/>
    <w:rsid w:val="006D241D"/>
    <w:rsid w:val="006D2616"/>
    <w:rsid w:val="006D3837"/>
    <w:rsid w:val="006D41C3"/>
    <w:rsid w:val="006D4BB1"/>
    <w:rsid w:val="006D53CA"/>
    <w:rsid w:val="006D598E"/>
    <w:rsid w:val="006D5D9D"/>
    <w:rsid w:val="006D61BC"/>
    <w:rsid w:val="006D650B"/>
    <w:rsid w:val="006D66E9"/>
    <w:rsid w:val="006D6DF8"/>
    <w:rsid w:val="006D7FD1"/>
    <w:rsid w:val="006E025A"/>
    <w:rsid w:val="006E15A8"/>
    <w:rsid w:val="006E15C1"/>
    <w:rsid w:val="006E1F4C"/>
    <w:rsid w:val="006E3558"/>
    <w:rsid w:val="006E3BEF"/>
    <w:rsid w:val="006E4022"/>
    <w:rsid w:val="006E4664"/>
    <w:rsid w:val="006E4934"/>
    <w:rsid w:val="006E50B1"/>
    <w:rsid w:val="006E5604"/>
    <w:rsid w:val="006E65BE"/>
    <w:rsid w:val="006E67EC"/>
    <w:rsid w:val="006E6956"/>
    <w:rsid w:val="006E6A00"/>
    <w:rsid w:val="006E6C1A"/>
    <w:rsid w:val="006E6CD6"/>
    <w:rsid w:val="006E6D11"/>
    <w:rsid w:val="006E71E7"/>
    <w:rsid w:val="006E7686"/>
    <w:rsid w:val="006E7715"/>
    <w:rsid w:val="006E78B1"/>
    <w:rsid w:val="006F0905"/>
    <w:rsid w:val="006F183C"/>
    <w:rsid w:val="006F188C"/>
    <w:rsid w:val="006F1C4E"/>
    <w:rsid w:val="006F2337"/>
    <w:rsid w:val="006F2B08"/>
    <w:rsid w:val="006F4105"/>
    <w:rsid w:val="006F4903"/>
    <w:rsid w:val="006F4941"/>
    <w:rsid w:val="006F4BA1"/>
    <w:rsid w:val="006F4F0A"/>
    <w:rsid w:val="006F550C"/>
    <w:rsid w:val="006F5D67"/>
    <w:rsid w:val="006F625C"/>
    <w:rsid w:val="006F63BF"/>
    <w:rsid w:val="006F665B"/>
    <w:rsid w:val="006F69A0"/>
    <w:rsid w:val="006F6AC5"/>
    <w:rsid w:val="006F757E"/>
    <w:rsid w:val="006F757F"/>
    <w:rsid w:val="0070007E"/>
    <w:rsid w:val="007000F6"/>
    <w:rsid w:val="00700305"/>
    <w:rsid w:val="0070058B"/>
    <w:rsid w:val="00700CF4"/>
    <w:rsid w:val="00700DBE"/>
    <w:rsid w:val="007015A4"/>
    <w:rsid w:val="0070166B"/>
    <w:rsid w:val="007018CC"/>
    <w:rsid w:val="00701FC5"/>
    <w:rsid w:val="00702419"/>
    <w:rsid w:val="00703A0C"/>
    <w:rsid w:val="00704BAD"/>
    <w:rsid w:val="00704C47"/>
    <w:rsid w:val="00705003"/>
    <w:rsid w:val="00705834"/>
    <w:rsid w:val="007063AA"/>
    <w:rsid w:val="00706AF3"/>
    <w:rsid w:val="007078F1"/>
    <w:rsid w:val="00711DE6"/>
    <w:rsid w:val="007123A4"/>
    <w:rsid w:val="00713940"/>
    <w:rsid w:val="00713EB3"/>
    <w:rsid w:val="0071424B"/>
    <w:rsid w:val="007145F6"/>
    <w:rsid w:val="00715AB9"/>
    <w:rsid w:val="007169F5"/>
    <w:rsid w:val="00716B10"/>
    <w:rsid w:val="00717CD8"/>
    <w:rsid w:val="00720E40"/>
    <w:rsid w:val="0072139A"/>
    <w:rsid w:val="00721722"/>
    <w:rsid w:val="0072175A"/>
    <w:rsid w:val="00721B28"/>
    <w:rsid w:val="00721DA1"/>
    <w:rsid w:val="00722276"/>
    <w:rsid w:val="00722692"/>
    <w:rsid w:val="00723FB5"/>
    <w:rsid w:val="00724BC6"/>
    <w:rsid w:val="00724ED8"/>
    <w:rsid w:val="00725153"/>
    <w:rsid w:val="00725B6C"/>
    <w:rsid w:val="00727132"/>
    <w:rsid w:val="00727A58"/>
    <w:rsid w:val="00727B25"/>
    <w:rsid w:val="007300D7"/>
    <w:rsid w:val="007303B5"/>
    <w:rsid w:val="00730CD1"/>
    <w:rsid w:val="00730D5D"/>
    <w:rsid w:val="00730E59"/>
    <w:rsid w:val="00730FC1"/>
    <w:rsid w:val="00731CD7"/>
    <w:rsid w:val="00732029"/>
    <w:rsid w:val="00732790"/>
    <w:rsid w:val="0073292D"/>
    <w:rsid w:val="00732C14"/>
    <w:rsid w:val="00732C8E"/>
    <w:rsid w:val="00733019"/>
    <w:rsid w:val="007333EC"/>
    <w:rsid w:val="00733545"/>
    <w:rsid w:val="00733764"/>
    <w:rsid w:val="00734238"/>
    <w:rsid w:val="007346EB"/>
    <w:rsid w:val="007348AB"/>
    <w:rsid w:val="00735676"/>
    <w:rsid w:val="0073581C"/>
    <w:rsid w:val="00736892"/>
    <w:rsid w:val="00736B6E"/>
    <w:rsid w:val="007379AD"/>
    <w:rsid w:val="00737E84"/>
    <w:rsid w:val="007408FF"/>
    <w:rsid w:val="00741188"/>
    <w:rsid w:val="0074184F"/>
    <w:rsid w:val="007418C5"/>
    <w:rsid w:val="00741F21"/>
    <w:rsid w:val="0074234E"/>
    <w:rsid w:val="0074243C"/>
    <w:rsid w:val="0074249C"/>
    <w:rsid w:val="00742549"/>
    <w:rsid w:val="0074280E"/>
    <w:rsid w:val="00742AA3"/>
    <w:rsid w:val="00742B35"/>
    <w:rsid w:val="007432F5"/>
    <w:rsid w:val="007441E1"/>
    <w:rsid w:val="00745110"/>
    <w:rsid w:val="0074531F"/>
    <w:rsid w:val="0074568C"/>
    <w:rsid w:val="0074585A"/>
    <w:rsid w:val="00745BF2"/>
    <w:rsid w:val="00745E68"/>
    <w:rsid w:val="00746347"/>
    <w:rsid w:val="00746864"/>
    <w:rsid w:val="00747355"/>
    <w:rsid w:val="00747687"/>
    <w:rsid w:val="0074772D"/>
    <w:rsid w:val="00747CA4"/>
    <w:rsid w:val="0075084C"/>
    <w:rsid w:val="00750D3D"/>
    <w:rsid w:val="00750E82"/>
    <w:rsid w:val="00751861"/>
    <w:rsid w:val="00751ABC"/>
    <w:rsid w:val="00751DEA"/>
    <w:rsid w:val="00752400"/>
    <w:rsid w:val="00753130"/>
    <w:rsid w:val="0075364E"/>
    <w:rsid w:val="007536F7"/>
    <w:rsid w:val="007542DC"/>
    <w:rsid w:val="0075496F"/>
    <w:rsid w:val="00754BD3"/>
    <w:rsid w:val="00756AAC"/>
    <w:rsid w:val="00756CD4"/>
    <w:rsid w:val="00757B9A"/>
    <w:rsid w:val="00757F86"/>
    <w:rsid w:val="0076010F"/>
    <w:rsid w:val="00760256"/>
    <w:rsid w:val="00760344"/>
    <w:rsid w:val="00760705"/>
    <w:rsid w:val="0076172A"/>
    <w:rsid w:val="00761D0F"/>
    <w:rsid w:val="00761FAC"/>
    <w:rsid w:val="00762394"/>
    <w:rsid w:val="00762D65"/>
    <w:rsid w:val="00762DEA"/>
    <w:rsid w:val="007659F3"/>
    <w:rsid w:val="00765C6F"/>
    <w:rsid w:val="00765EFE"/>
    <w:rsid w:val="00766444"/>
    <w:rsid w:val="00766D34"/>
    <w:rsid w:val="00766FD7"/>
    <w:rsid w:val="0076792F"/>
    <w:rsid w:val="0077000D"/>
    <w:rsid w:val="0077035D"/>
    <w:rsid w:val="00770727"/>
    <w:rsid w:val="00770B3D"/>
    <w:rsid w:val="00770B68"/>
    <w:rsid w:val="00770C23"/>
    <w:rsid w:val="0077103B"/>
    <w:rsid w:val="0077193A"/>
    <w:rsid w:val="00771B4D"/>
    <w:rsid w:val="00772BFF"/>
    <w:rsid w:val="00772E3C"/>
    <w:rsid w:val="007732CF"/>
    <w:rsid w:val="007738B2"/>
    <w:rsid w:val="007748ED"/>
    <w:rsid w:val="00774B0A"/>
    <w:rsid w:val="00774BFD"/>
    <w:rsid w:val="007759B0"/>
    <w:rsid w:val="007763C6"/>
    <w:rsid w:val="00776C25"/>
    <w:rsid w:val="0077731D"/>
    <w:rsid w:val="007774A7"/>
    <w:rsid w:val="007776A1"/>
    <w:rsid w:val="00777B84"/>
    <w:rsid w:val="007817E4"/>
    <w:rsid w:val="007818FA"/>
    <w:rsid w:val="00782291"/>
    <w:rsid w:val="007827AF"/>
    <w:rsid w:val="00782B5A"/>
    <w:rsid w:val="00782C03"/>
    <w:rsid w:val="007830AD"/>
    <w:rsid w:val="00783724"/>
    <w:rsid w:val="007850D7"/>
    <w:rsid w:val="007851D7"/>
    <w:rsid w:val="0078551C"/>
    <w:rsid w:val="007860DF"/>
    <w:rsid w:val="00786389"/>
    <w:rsid w:val="00786CBD"/>
    <w:rsid w:val="00786FE6"/>
    <w:rsid w:val="00787EA8"/>
    <w:rsid w:val="007901D8"/>
    <w:rsid w:val="007907AD"/>
    <w:rsid w:val="007911BA"/>
    <w:rsid w:val="0079127D"/>
    <w:rsid w:val="007913A9"/>
    <w:rsid w:val="00791735"/>
    <w:rsid w:val="007917FB"/>
    <w:rsid w:val="00791D2E"/>
    <w:rsid w:val="00793092"/>
    <w:rsid w:val="00793D9D"/>
    <w:rsid w:val="00793EE7"/>
    <w:rsid w:val="00794C47"/>
    <w:rsid w:val="0079567F"/>
    <w:rsid w:val="0079611E"/>
    <w:rsid w:val="00796700"/>
    <w:rsid w:val="007972A2"/>
    <w:rsid w:val="007972D5"/>
    <w:rsid w:val="00797867"/>
    <w:rsid w:val="00797ABB"/>
    <w:rsid w:val="007A00ED"/>
    <w:rsid w:val="007A081D"/>
    <w:rsid w:val="007A081F"/>
    <w:rsid w:val="007A0E59"/>
    <w:rsid w:val="007A1433"/>
    <w:rsid w:val="007A1ABF"/>
    <w:rsid w:val="007A202B"/>
    <w:rsid w:val="007A31D4"/>
    <w:rsid w:val="007A3213"/>
    <w:rsid w:val="007A3838"/>
    <w:rsid w:val="007A43A3"/>
    <w:rsid w:val="007A46A2"/>
    <w:rsid w:val="007A483F"/>
    <w:rsid w:val="007A4BA3"/>
    <w:rsid w:val="007A50A4"/>
    <w:rsid w:val="007A5421"/>
    <w:rsid w:val="007A5900"/>
    <w:rsid w:val="007A5EFC"/>
    <w:rsid w:val="007A718B"/>
    <w:rsid w:val="007A73DE"/>
    <w:rsid w:val="007A7D38"/>
    <w:rsid w:val="007A7DB2"/>
    <w:rsid w:val="007B0B85"/>
    <w:rsid w:val="007B15E0"/>
    <w:rsid w:val="007B1FA4"/>
    <w:rsid w:val="007B2540"/>
    <w:rsid w:val="007B363A"/>
    <w:rsid w:val="007B38B0"/>
    <w:rsid w:val="007B41DB"/>
    <w:rsid w:val="007B49A1"/>
    <w:rsid w:val="007B5341"/>
    <w:rsid w:val="007B534C"/>
    <w:rsid w:val="007B5A4C"/>
    <w:rsid w:val="007B66B8"/>
    <w:rsid w:val="007B67B9"/>
    <w:rsid w:val="007B6DA2"/>
    <w:rsid w:val="007B72A9"/>
    <w:rsid w:val="007B7301"/>
    <w:rsid w:val="007C0060"/>
    <w:rsid w:val="007C0433"/>
    <w:rsid w:val="007C0AD6"/>
    <w:rsid w:val="007C0B36"/>
    <w:rsid w:val="007C12B8"/>
    <w:rsid w:val="007C26DD"/>
    <w:rsid w:val="007C2A42"/>
    <w:rsid w:val="007C2D9F"/>
    <w:rsid w:val="007C3476"/>
    <w:rsid w:val="007C4D0E"/>
    <w:rsid w:val="007C5088"/>
    <w:rsid w:val="007C525A"/>
    <w:rsid w:val="007C5826"/>
    <w:rsid w:val="007C5A21"/>
    <w:rsid w:val="007C6522"/>
    <w:rsid w:val="007C690A"/>
    <w:rsid w:val="007C6BF3"/>
    <w:rsid w:val="007C705A"/>
    <w:rsid w:val="007C7BC0"/>
    <w:rsid w:val="007D01D6"/>
    <w:rsid w:val="007D0372"/>
    <w:rsid w:val="007D04D2"/>
    <w:rsid w:val="007D0AED"/>
    <w:rsid w:val="007D1664"/>
    <w:rsid w:val="007D17AF"/>
    <w:rsid w:val="007D1970"/>
    <w:rsid w:val="007D1C91"/>
    <w:rsid w:val="007D3305"/>
    <w:rsid w:val="007D3562"/>
    <w:rsid w:val="007D379F"/>
    <w:rsid w:val="007D41AB"/>
    <w:rsid w:val="007D42D6"/>
    <w:rsid w:val="007D43EB"/>
    <w:rsid w:val="007D4494"/>
    <w:rsid w:val="007D479F"/>
    <w:rsid w:val="007D57CE"/>
    <w:rsid w:val="007D5ABA"/>
    <w:rsid w:val="007D5AD6"/>
    <w:rsid w:val="007D5E86"/>
    <w:rsid w:val="007D64AA"/>
    <w:rsid w:val="007D6DA0"/>
    <w:rsid w:val="007D73CA"/>
    <w:rsid w:val="007D74F5"/>
    <w:rsid w:val="007D7DEF"/>
    <w:rsid w:val="007D7F83"/>
    <w:rsid w:val="007D7FA9"/>
    <w:rsid w:val="007E04F5"/>
    <w:rsid w:val="007E12ED"/>
    <w:rsid w:val="007E13A5"/>
    <w:rsid w:val="007E24D8"/>
    <w:rsid w:val="007E3986"/>
    <w:rsid w:val="007E3BA7"/>
    <w:rsid w:val="007E3D0A"/>
    <w:rsid w:val="007E3E75"/>
    <w:rsid w:val="007E417F"/>
    <w:rsid w:val="007E46CF"/>
    <w:rsid w:val="007E4B50"/>
    <w:rsid w:val="007E50AA"/>
    <w:rsid w:val="007E6096"/>
    <w:rsid w:val="007E63A9"/>
    <w:rsid w:val="007E6C6F"/>
    <w:rsid w:val="007E714C"/>
    <w:rsid w:val="007E787C"/>
    <w:rsid w:val="007E79D7"/>
    <w:rsid w:val="007E7ECD"/>
    <w:rsid w:val="007F0A8F"/>
    <w:rsid w:val="007F0FF6"/>
    <w:rsid w:val="007F1676"/>
    <w:rsid w:val="007F1D59"/>
    <w:rsid w:val="007F2286"/>
    <w:rsid w:val="007F31F9"/>
    <w:rsid w:val="007F32C9"/>
    <w:rsid w:val="007F3E7A"/>
    <w:rsid w:val="007F442F"/>
    <w:rsid w:val="007F4F97"/>
    <w:rsid w:val="007F55ED"/>
    <w:rsid w:val="007F61D8"/>
    <w:rsid w:val="007F66E3"/>
    <w:rsid w:val="007F6BAC"/>
    <w:rsid w:val="007F713A"/>
    <w:rsid w:val="007F7938"/>
    <w:rsid w:val="007F7F22"/>
    <w:rsid w:val="008001B6"/>
    <w:rsid w:val="00800582"/>
    <w:rsid w:val="0080069A"/>
    <w:rsid w:val="00800729"/>
    <w:rsid w:val="00800C61"/>
    <w:rsid w:val="008018D9"/>
    <w:rsid w:val="00801AC0"/>
    <w:rsid w:val="00801AF8"/>
    <w:rsid w:val="00802CFB"/>
    <w:rsid w:val="00803BA5"/>
    <w:rsid w:val="00804268"/>
    <w:rsid w:val="00804578"/>
    <w:rsid w:val="008054FC"/>
    <w:rsid w:val="008065D5"/>
    <w:rsid w:val="00806F8B"/>
    <w:rsid w:val="00807F10"/>
    <w:rsid w:val="00810C6C"/>
    <w:rsid w:val="00810FA9"/>
    <w:rsid w:val="00810FD9"/>
    <w:rsid w:val="00811851"/>
    <w:rsid w:val="008119D5"/>
    <w:rsid w:val="00812046"/>
    <w:rsid w:val="008120D3"/>
    <w:rsid w:val="008132C2"/>
    <w:rsid w:val="008136B2"/>
    <w:rsid w:val="00813B77"/>
    <w:rsid w:val="00813F84"/>
    <w:rsid w:val="008150D6"/>
    <w:rsid w:val="008154D6"/>
    <w:rsid w:val="008163DD"/>
    <w:rsid w:val="00816863"/>
    <w:rsid w:val="00816905"/>
    <w:rsid w:val="00817F77"/>
    <w:rsid w:val="00820A6F"/>
    <w:rsid w:val="00821BE5"/>
    <w:rsid w:val="008233F2"/>
    <w:rsid w:val="0082359A"/>
    <w:rsid w:val="00823CE8"/>
    <w:rsid w:val="00823F27"/>
    <w:rsid w:val="00824DCF"/>
    <w:rsid w:val="00825DCA"/>
    <w:rsid w:val="00825F09"/>
    <w:rsid w:val="00826240"/>
    <w:rsid w:val="0082624F"/>
    <w:rsid w:val="00830536"/>
    <w:rsid w:val="00831201"/>
    <w:rsid w:val="00831FB5"/>
    <w:rsid w:val="00832389"/>
    <w:rsid w:val="00835E24"/>
    <w:rsid w:val="0083608D"/>
    <w:rsid w:val="00836572"/>
    <w:rsid w:val="008376A5"/>
    <w:rsid w:val="008378D0"/>
    <w:rsid w:val="00837F9C"/>
    <w:rsid w:val="00840125"/>
    <w:rsid w:val="0084128B"/>
    <w:rsid w:val="00841ED7"/>
    <w:rsid w:val="00841F03"/>
    <w:rsid w:val="00842361"/>
    <w:rsid w:val="00842798"/>
    <w:rsid w:val="008429E4"/>
    <w:rsid w:val="00843359"/>
    <w:rsid w:val="0084366E"/>
    <w:rsid w:val="008440EC"/>
    <w:rsid w:val="008448E1"/>
    <w:rsid w:val="00845957"/>
    <w:rsid w:val="00845A4C"/>
    <w:rsid w:val="008461F3"/>
    <w:rsid w:val="0084653F"/>
    <w:rsid w:val="008471AF"/>
    <w:rsid w:val="0085012E"/>
    <w:rsid w:val="00850145"/>
    <w:rsid w:val="00850149"/>
    <w:rsid w:val="00851237"/>
    <w:rsid w:val="00851266"/>
    <w:rsid w:val="008531FC"/>
    <w:rsid w:val="00853827"/>
    <w:rsid w:val="00853B10"/>
    <w:rsid w:val="00854F5D"/>
    <w:rsid w:val="0085545E"/>
    <w:rsid w:val="00856198"/>
    <w:rsid w:val="00856DCE"/>
    <w:rsid w:val="00857607"/>
    <w:rsid w:val="00857DB4"/>
    <w:rsid w:val="0086050F"/>
    <w:rsid w:val="008606F5"/>
    <w:rsid w:val="00861AD8"/>
    <w:rsid w:val="00861CCE"/>
    <w:rsid w:val="0086331B"/>
    <w:rsid w:val="00863E56"/>
    <w:rsid w:val="00864598"/>
    <w:rsid w:val="008646DD"/>
    <w:rsid w:val="00864743"/>
    <w:rsid w:val="00864BD3"/>
    <w:rsid w:val="00865782"/>
    <w:rsid w:val="00865AC5"/>
    <w:rsid w:val="00865EDA"/>
    <w:rsid w:val="00865F83"/>
    <w:rsid w:val="00866202"/>
    <w:rsid w:val="008666C1"/>
    <w:rsid w:val="00866FC2"/>
    <w:rsid w:val="008678DA"/>
    <w:rsid w:val="00867953"/>
    <w:rsid w:val="00867B25"/>
    <w:rsid w:val="00870817"/>
    <w:rsid w:val="0087096F"/>
    <w:rsid w:val="00870FA1"/>
    <w:rsid w:val="008711C5"/>
    <w:rsid w:val="00871C69"/>
    <w:rsid w:val="008723DF"/>
    <w:rsid w:val="00872E2F"/>
    <w:rsid w:val="00872ED7"/>
    <w:rsid w:val="008734E2"/>
    <w:rsid w:val="0087405F"/>
    <w:rsid w:val="00874734"/>
    <w:rsid w:val="00874794"/>
    <w:rsid w:val="00874B94"/>
    <w:rsid w:val="00874C64"/>
    <w:rsid w:val="00874C7C"/>
    <w:rsid w:val="008755C7"/>
    <w:rsid w:val="00875B85"/>
    <w:rsid w:val="00875BA9"/>
    <w:rsid w:val="0087613E"/>
    <w:rsid w:val="00876370"/>
    <w:rsid w:val="008767CF"/>
    <w:rsid w:val="00876B56"/>
    <w:rsid w:val="00876BC1"/>
    <w:rsid w:val="00877487"/>
    <w:rsid w:val="00877772"/>
    <w:rsid w:val="00877E99"/>
    <w:rsid w:val="008804BB"/>
    <w:rsid w:val="00881730"/>
    <w:rsid w:val="008818B8"/>
    <w:rsid w:val="00881EC7"/>
    <w:rsid w:val="00882298"/>
    <w:rsid w:val="00883646"/>
    <w:rsid w:val="00883B2F"/>
    <w:rsid w:val="00883FA0"/>
    <w:rsid w:val="00884430"/>
    <w:rsid w:val="008851BE"/>
    <w:rsid w:val="008852A5"/>
    <w:rsid w:val="00885482"/>
    <w:rsid w:val="00886F19"/>
    <w:rsid w:val="00887733"/>
    <w:rsid w:val="0089014A"/>
    <w:rsid w:val="00890449"/>
    <w:rsid w:val="008904EE"/>
    <w:rsid w:val="00890DF9"/>
    <w:rsid w:val="00890F3C"/>
    <w:rsid w:val="00892742"/>
    <w:rsid w:val="00892B93"/>
    <w:rsid w:val="00893523"/>
    <w:rsid w:val="00895372"/>
    <w:rsid w:val="0089566C"/>
    <w:rsid w:val="00895B88"/>
    <w:rsid w:val="00896245"/>
    <w:rsid w:val="008962B3"/>
    <w:rsid w:val="00896C36"/>
    <w:rsid w:val="008971A8"/>
    <w:rsid w:val="008975FE"/>
    <w:rsid w:val="008A0111"/>
    <w:rsid w:val="008A0268"/>
    <w:rsid w:val="008A066F"/>
    <w:rsid w:val="008A0DF4"/>
    <w:rsid w:val="008A18A5"/>
    <w:rsid w:val="008A2933"/>
    <w:rsid w:val="008A3417"/>
    <w:rsid w:val="008A3517"/>
    <w:rsid w:val="008A358D"/>
    <w:rsid w:val="008A3A1F"/>
    <w:rsid w:val="008A3DDB"/>
    <w:rsid w:val="008A4345"/>
    <w:rsid w:val="008A4A5C"/>
    <w:rsid w:val="008A55A7"/>
    <w:rsid w:val="008A7119"/>
    <w:rsid w:val="008A7F8B"/>
    <w:rsid w:val="008B1922"/>
    <w:rsid w:val="008B209E"/>
    <w:rsid w:val="008B2397"/>
    <w:rsid w:val="008B2866"/>
    <w:rsid w:val="008B313F"/>
    <w:rsid w:val="008B331C"/>
    <w:rsid w:val="008B33A6"/>
    <w:rsid w:val="008B33D1"/>
    <w:rsid w:val="008B3786"/>
    <w:rsid w:val="008B39A4"/>
    <w:rsid w:val="008B4327"/>
    <w:rsid w:val="008B4740"/>
    <w:rsid w:val="008B4879"/>
    <w:rsid w:val="008B4A93"/>
    <w:rsid w:val="008B4BEE"/>
    <w:rsid w:val="008B5643"/>
    <w:rsid w:val="008B734F"/>
    <w:rsid w:val="008B7C80"/>
    <w:rsid w:val="008C04CF"/>
    <w:rsid w:val="008C08D6"/>
    <w:rsid w:val="008C0919"/>
    <w:rsid w:val="008C0B7C"/>
    <w:rsid w:val="008C1048"/>
    <w:rsid w:val="008C132F"/>
    <w:rsid w:val="008C178E"/>
    <w:rsid w:val="008C1BCC"/>
    <w:rsid w:val="008C1BE2"/>
    <w:rsid w:val="008C1F6B"/>
    <w:rsid w:val="008C267C"/>
    <w:rsid w:val="008C2F03"/>
    <w:rsid w:val="008C4524"/>
    <w:rsid w:val="008C595A"/>
    <w:rsid w:val="008C5A0B"/>
    <w:rsid w:val="008C5B37"/>
    <w:rsid w:val="008C5FE6"/>
    <w:rsid w:val="008C61B3"/>
    <w:rsid w:val="008C6F59"/>
    <w:rsid w:val="008C782F"/>
    <w:rsid w:val="008D072C"/>
    <w:rsid w:val="008D0A75"/>
    <w:rsid w:val="008D0D38"/>
    <w:rsid w:val="008D0DB2"/>
    <w:rsid w:val="008D11AA"/>
    <w:rsid w:val="008D128C"/>
    <w:rsid w:val="008D20D7"/>
    <w:rsid w:val="008D23CD"/>
    <w:rsid w:val="008D2651"/>
    <w:rsid w:val="008D3C98"/>
    <w:rsid w:val="008D48F1"/>
    <w:rsid w:val="008D51C1"/>
    <w:rsid w:val="008D7D3F"/>
    <w:rsid w:val="008D7F41"/>
    <w:rsid w:val="008E00C5"/>
    <w:rsid w:val="008E04FE"/>
    <w:rsid w:val="008E068D"/>
    <w:rsid w:val="008E0976"/>
    <w:rsid w:val="008E1466"/>
    <w:rsid w:val="008E2224"/>
    <w:rsid w:val="008E31F6"/>
    <w:rsid w:val="008E333B"/>
    <w:rsid w:val="008E3581"/>
    <w:rsid w:val="008E38B3"/>
    <w:rsid w:val="008E463A"/>
    <w:rsid w:val="008E4658"/>
    <w:rsid w:val="008E4A04"/>
    <w:rsid w:val="008E5C24"/>
    <w:rsid w:val="008E5D2F"/>
    <w:rsid w:val="008E6015"/>
    <w:rsid w:val="008E6237"/>
    <w:rsid w:val="008E6F70"/>
    <w:rsid w:val="008E7140"/>
    <w:rsid w:val="008E7BAA"/>
    <w:rsid w:val="008F07D7"/>
    <w:rsid w:val="008F0E1D"/>
    <w:rsid w:val="008F1A1F"/>
    <w:rsid w:val="008F1ED2"/>
    <w:rsid w:val="008F2D6B"/>
    <w:rsid w:val="008F2F60"/>
    <w:rsid w:val="008F45EB"/>
    <w:rsid w:val="008F4796"/>
    <w:rsid w:val="008F4A50"/>
    <w:rsid w:val="008F52FB"/>
    <w:rsid w:val="008F5D67"/>
    <w:rsid w:val="008F69BD"/>
    <w:rsid w:val="008F6A01"/>
    <w:rsid w:val="008F6B00"/>
    <w:rsid w:val="008F6F0F"/>
    <w:rsid w:val="008F7846"/>
    <w:rsid w:val="008F7BD6"/>
    <w:rsid w:val="009015B7"/>
    <w:rsid w:val="00901853"/>
    <w:rsid w:val="00901A6D"/>
    <w:rsid w:val="00901AE2"/>
    <w:rsid w:val="00901C4D"/>
    <w:rsid w:val="00901F65"/>
    <w:rsid w:val="009021C6"/>
    <w:rsid w:val="00902854"/>
    <w:rsid w:val="00902A7C"/>
    <w:rsid w:val="00903213"/>
    <w:rsid w:val="0090391D"/>
    <w:rsid w:val="0090393A"/>
    <w:rsid w:val="00903C09"/>
    <w:rsid w:val="00903F32"/>
    <w:rsid w:val="009059E1"/>
    <w:rsid w:val="0090617F"/>
    <w:rsid w:val="009067D9"/>
    <w:rsid w:val="009069DB"/>
    <w:rsid w:val="00907D7C"/>
    <w:rsid w:val="00910911"/>
    <w:rsid w:val="00911ACB"/>
    <w:rsid w:val="00911D0A"/>
    <w:rsid w:val="009120C6"/>
    <w:rsid w:val="00912447"/>
    <w:rsid w:val="00912B37"/>
    <w:rsid w:val="009132F2"/>
    <w:rsid w:val="00913340"/>
    <w:rsid w:val="0091392D"/>
    <w:rsid w:val="00913EE6"/>
    <w:rsid w:val="00915799"/>
    <w:rsid w:val="00915C65"/>
    <w:rsid w:val="00915DBE"/>
    <w:rsid w:val="00916072"/>
    <w:rsid w:val="00916958"/>
    <w:rsid w:val="00916D27"/>
    <w:rsid w:val="00916FA1"/>
    <w:rsid w:val="0091774A"/>
    <w:rsid w:val="0091788D"/>
    <w:rsid w:val="00917B44"/>
    <w:rsid w:val="00917FF6"/>
    <w:rsid w:val="00920422"/>
    <w:rsid w:val="009204C4"/>
    <w:rsid w:val="009216B4"/>
    <w:rsid w:val="00922D05"/>
    <w:rsid w:val="009232F1"/>
    <w:rsid w:val="00923AB7"/>
    <w:rsid w:val="00924813"/>
    <w:rsid w:val="00924E63"/>
    <w:rsid w:val="00924F02"/>
    <w:rsid w:val="0092503B"/>
    <w:rsid w:val="0092530F"/>
    <w:rsid w:val="009261EA"/>
    <w:rsid w:val="00926484"/>
    <w:rsid w:val="00926A46"/>
    <w:rsid w:val="00926C4B"/>
    <w:rsid w:val="00927224"/>
    <w:rsid w:val="00927BAD"/>
    <w:rsid w:val="009300B3"/>
    <w:rsid w:val="009301F7"/>
    <w:rsid w:val="00930508"/>
    <w:rsid w:val="00930681"/>
    <w:rsid w:val="009306F0"/>
    <w:rsid w:val="009309BD"/>
    <w:rsid w:val="00930A0D"/>
    <w:rsid w:val="00931447"/>
    <w:rsid w:val="009314E6"/>
    <w:rsid w:val="00932B03"/>
    <w:rsid w:val="00932DA1"/>
    <w:rsid w:val="009334A1"/>
    <w:rsid w:val="009334A7"/>
    <w:rsid w:val="009336FC"/>
    <w:rsid w:val="00933A4C"/>
    <w:rsid w:val="009355A6"/>
    <w:rsid w:val="00935960"/>
    <w:rsid w:val="00935B98"/>
    <w:rsid w:val="0093655B"/>
    <w:rsid w:val="0093657E"/>
    <w:rsid w:val="009367DF"/>
    <w:rsid w:val="009377C8"/>
    <w:rsid w:val="0094086E"/>
    <w:rsid w:val="00940904"/>
    <w:rsid w:val="00940FC0"/>
    <w:rsid w:val="00941109"/>
    <w:rsid w:val="0094134E"/>
    <w:rsid w:val="009417C2"/>
    <w:rsid w:val="0094238C"/>
    <w:rsid w:val="00943704"/>
    <w:rsid w:val="00943CFE"/>
    <w:rsid w:val="0094417D"/>
    <w:rsid w:val="00944E7A"/>
    <w:rsid w:val="00945D9B"/>
    <w:rsid w:val="00945F7F"/>
    <w:rsid w:val="009462EA"/>
    <w:rsid w:val="00946D78"/>
    <w:rsid w:val="00946DD1"/>
    <w:rsid w:val="00946DF5"/>
    <w:rsid w:val="009475B3"/>
    <w:rsid w:val="00947EC0"/>
    <w:rsid w:val="0095041C"/>
    <w:rsid w:val="009506C5"/>
    <w:rsid w:val="009517B3"/>
    <w:rsid w:val="00951D88"/>
    <w:rsid w:val="0095258B"/>
    <w:rsid w:val="00952901"/>
    <w:rsid w:val="0095342E"/>
    <w:rsid w:val="009545C2"/>
    <w:rsid w:val="00955C50"/>
    <w:rsid w:val="00956757"/>
    <w:rsid w:val="00956E2D"/>
    <w:rsid w:val="009577E8"/>
    <w:rsid w:val="009603FA"/>
    <w:rsid w:val="00961899"/>
    <w:rsid w:val="0096231B"/>
    <w:rsid w:val="0096253F"/>
    <w:rsid w:val="00962B12"/>
    <w:rsid w:val="0096374B"/>
    <w:rsid w:val="009643C7"/>
    <w:rsid w:val="009648FF"/>
    <w:rsid w:val="0096499F"/>
    <w:rsid w:val="00964A63"/>
    <w:rsid w:val="00964C6D"/>
    <w:rsid w:val="009652FC"/>
    <w:rsid w:val="009661C0"/>
    <w:rsid w:val="00967332"/>
    <w:rsid w:val="009705DD"/>
    <w:rsid w:val="00970741"/>
    <w:rsid w:val="009708A9"/>
    <w:rsid w:val="00971338"/>
    <w:rsid w:val="00971FD3"/>
    <w:rsid w:val="009722DC"/>
    <w:rsid w:val="009725E1"/>
    <w:rsid w:val="00972B85"/>
    <w:rsid w:val="009730A5"/>
    <w:rsid w:val="0097333B"/>
    <w:rsid w:val="00973BB2"/>
    <w:rsid w:val="00973CF4"/>
    <w:rsid w:val="00973ED5"/>
    <w:rsid w:val="009749C8"/>
    <w:rsid w:val="00974CB1"/>
    <w:rsid w:val="00974E93"/>
    <w:rsid w:val="00974F24"/>
    <w:rsid w:val="00975361"/>
    <w:rsid w:val="00976118"/>
    <w:rsid w:val="0097625D"/>
    <w:rsid w:val="009769F5"/>
    <w:rsid w:val="009773EB"/>
    <w:rsid w:val="009808EA"/>
    <w:rsid w:val="009810CA"/>
    <w:rsid w:val="00981451"/>
    <w:rsid w:val="00981707"/>
    <w:rsid w:val="0098472E"/>
    <w:rsid w:val="00984978"/>
    <w:rsid w:val="00984DAC"/>
    <w:rsid w:val="00985070"/>
    <w:rsid w:val="00986096"/>
    <w:rsid w:val="009870DB"/>
    <w:rsid w:val="009875A1"/>
    <w:rsid w:val="009875CB"/>
    <w:rsid w:val="00987F03"/>
    <w:rsid w:val="00990027"/>
    <w:rsid w:val="009904EC"/>
    <w:rsid w:val="0099053A"/>
    <w:rsid w:val="009905F0"/>
    <w:rsid w:val="00990E4C"/>
    <w:rsid w:val="00991372"/>
    <w:rsid w:val="00991C62"/>
    <w:rsid w:val="00991F23"/>
    <w:rsid w:val="00992A9A"/>
    <w:rsid w:val="009931A6"/>
    <w:rsid w:val="00993F45"/>
    <w:rsid w:val="00994281"/>
    <w:rsid w:val="00994A9A"/>
    <w:rsid w:val="00994D5C"/>
    <w:rsid w:val="00994F1D"/>
    <w:rsid w:val="00995B21"/>
    <w:rsid w:val="00995E5B"/>
    <w:rsid w:val="00996680"/>
    <w:rsid w:val="00996F48"/>
    <w:rsid w:val="009971EF"/>
    <w:rsid w:val="00997294"/>
    <w:rsid w:val="0099795E"/>
    <w:rsid w:val="00997FA9"/>
    <w:rsid w:val="009A19E9"/>
    <w:rsid w:val="009A1D0D"/>
    <w:rsid w:val="009A1F0E"/>
    <w:rsid w:val="009A2381"/>
    <w:rsid w:val="009A25AB"/>
    <w:rsid w:val="009A25D1"/>
    <w:rsid w:val="009A27C0"/>
    <w:rsid w:val="009A2F92"/>
    <w:rsid w:val="009A2FB4"/>
    <w:rsid w:val="009A4F8D"/>
    <w:rsid w:val="009A5551"/>
    <w:rsid w:val="009A5742"/>
    <w:rsid w:val="009A60B7"/>
    <w:rsid w:val="009A68D4"/>
    <w:rsid w:val="009A6CC9"/>
    <w:rsid w:val="009A7044"/>
    <w:rsid w:val="009A737E"/>
    <w:rsid w:val="009A7F79"/>
    <w:rsid w:val="009B11F2"/>
    <w:rsid w:val="009B121D"/>
    <w:rsid w:val="009B1915"/>
    <w:rsid w:val="009B1F1F"/>
    <w:rsid w:val="009B2011"/>
    <w:rsid w:val="009B23BF"/>
    <w:rsid w:val="009B2962"/>
    <w:rsid w:val="009B311E"/>
    <w:rsid w:val="009B3606"/>
    <w:rsid w:val="009B40D1"/>
    <w:rsid w:val="009B472C"/>
    <w:rsid w:val="009B50C0"/>
    <w:rsid w:val="009B526D"/>
    <w:rsid w:val="009B54B1"/>
    <w:rsid w:val="009B5794"/>
    <w:rsid w:val="009B584B"/>
    <w:rsid w:val="009B73A9"/>
    <w:rsid w:val="009B7531"/>
    <w:rsid w:val="009B7E14"/>
    <w:rsid w:val="009C0481"/>
    <w:rsid w:val="009C0AB2"/>
    <w:rsid w:val="009C1003"/>
    <w:rsid w:val="009C15F2"/>
    <w:rsid w:val="009C1748"/>
    <w:rsid w:val="009C1D30"/>
    <w:rsid w:val="009C4587"/>
    <w:rsid w:val="009C4686"/>
    <w:rsid w:val="009C549E"/>
    <w:rsid w:val="009C61A0"/>
    <w:rsid w:val="009C7279"/>
    <w:rsid w:val="009C76CF"/>
    <w:rsid w:val="009C7B56"/>
    <w:rsid w:val="009D0147"/>
    <w:rsid w:val="009D02B6"/>
    <w:rsid w:val="009D216E"/>
    <w:rsid w:val="009D2236"/>
    <w:rsid w:val="009D28F4"/>
    <w:rsid w:val="009D2AA0"/>
    <w:rsid w:val="009D2D50"/>
    <w:rsid w:val="009D3812"/>
    <w:rsid w:val="009D3B09"/>
    <w:rsid w:val="009D4BA5"/>
    <w:rsid w:val="009D4C93"/>
    <w:rsid w:val="009D4CCC"/>
    <w:rsid w:val="009D5234"/>
    <w:rsid w:val="009D593C"/>
    <w:rsid w:val="009D6344"/>
    <w:rsid w:val="009D67E7"/>
    <w:rsid w:val="009D6AE1"/>
    <w:rsid w:val="009D6D56"/>
    <w:rsid w:val="009D71B3"/>
    <w:rsid w:val="009E0887"/>
    <w:rsid w:val="009E0927"/>
    <w:rsid w:val="009E0EE7"/>
    <w:rsid w:val="009E15CB"/>
    <w:rsid w:val="009E1EB2"/>
    <w:rsid w:val="009E2965"/>
    <w:rsid w:val="009E2D68"/>
    <w:rsid w:val="009E3129"/>
    <w:rsid w:val="009E3141"/>
    <w:rsid w:val="009E314F"/>
    <w:rsid w:val="009E3BE7"/>
    <w:rsid w:val="009E4314"/>
    <w:rsid w:val="009E4BE6"/>
    <w:rsid w:val="009E4EB4"/>
    <w:rsid w:val="009E51DC"/>
    <w:rsid w:val="009E6A78"/>
    <w:rsid w:val="009E6B84"/>
    <w:rsid w:val="009E7789"/>
    <w:rsid w:val="009E78D4"/>
    <w:rsid w:val="009E7DA2"/>
    <w:rsid w:val="009E7FCA"/>
    <w:rsid w:val="009F084E"/>
    <w:rsid w:val="009F0BA0"/>
    <w:rsid w:val="009F1614"/>
    <w:rsid w:val="009F1FC8"/>
    <w:rsid w:val="009F29FB"/>
    <w:rsid w:val="009F2CF8"/>
    <w:rsid w:val="009F4106"/>
    <w:rsid w:val="009F498C"/>
    <w:rsid w:val="009F5484"/>
    <w:rsid w:val="009F58BE"/>
    <w:rsid w:val="009F5EC7"/>
    <w:rsid w:val="009F6AFB"/>
    <w:rsid w:val="009F7C84"/>
    <w:rsid w:val="00A003B8"/>
    <w:rsid w:val="00A00482"/>
    <w:rsid w:val="00A007B6"/>
    <w:rsid w:val="00A007E9"/>
    <w:rsid w:val="00A00A31"/>
    <w:rsid w:val="00A011FF"/>
    <w:rsid w:val="00A015A8"/>
    <w:rsid w:val="00A03F67"/>
    <w:rsid w:val="00A04680"/>
    <w:rsid w:val="00A04DE1"/>
    <w:rsid w:val="00A04F2C"/>
    <w:rsid w:val="00A0595C"/>
    <w:rsid w:val="00A061F5"/>
    <w:rsid w:val="00A062CA"/>
    <w:rsid w:val="00A06E43"/>
    <w:rsid w:val="00A06F99"/>
    <w:rsid w:val="00A07B63"/>
    <w:rsid w:val="00A10BCA"/>
    <w:rsid w:val="00A10E17"/>
    <w:rsid w:val="00A11192"/>
    <w:rsid w:val="00A1158A"/>
    <w:rsid w:val="00A1186D"/>
    <w:rsid w:val="00A118FF"/>
    <w:rsid w:val="00A11D37"/>
    <w:rsid w:val="00A127D9"/>
    <w:rsid w:val="00A13014"/>
    <w:rsid w:val="00A13179"/>
    <w:rsid w:val="00A14C90"/>
    <w:rsid w:val="00A15836"/>
    <w:rsid w:val="00A15BFE"/>
    <w:rsid w:val="00A15D04"/>
    <w:rsid w:val="00A161D5"/>
    <w:rsid w:val="00A16A90"/>
    <w:rsid w:val="00A1732C"/>
    <w:rsid w:val="00A17F9B"/>
    <w:rsid w:val="00A203AF"/>
    <w:rsid w:val="00A20465"/>
    <w:rsid w:val="00A20CEE"/>
    <w:rsid w:val="00A211BF"/>
    <w:rsid w:val="00A21716"/>
    <w:rsid w:val="00A217DC"/>
    <w:rsid w:val="00A21AF0"/>
    <w:rsid w:val="00A221FE"/>
    <w:rsid w:val="00A22500"/>
    <w:rsid w:val="00A2362E"/>
    <w:rsid w:val="00A2394F"/>
    <w:rsid w:val="00A23A2F"/>
    <w:rsid w:val="00A23D8B"/>
    <w:rsid w:val="00A24574"/>
    <w:rsid w:val="00A24BC6"/>
    <w:rsid w:val="00A24F5F"/>
    <w:rsid w:val="00A2581A"/>
    <w:rsid w:val="00A269CF"/>
    <w:rsid w:val="00A274E1"/>
    <w:rsid w:val="00A27BC7"/>
    <w:rsid w:val="00A301C2"/>
    <w:rsid w:val="00A3032B"/>
    <w:rsid w:val="00A30920"/>
    <w:rsid w:val="00A32419"/>
    <w:rsid w:val="00A32A0E"/>
    <w:rsid w:val="00A32E57"/>
    <w:rsid w:val="00A33C32"/>
    <w:rsid w:val="00A33F9B"/>
    <w:rsid w:val="00A35965"/>
    <w:rsid w:val="00A35BB9"/>
    <w:rsid w:val="00A367B5"/>
    <w:rsid w:val="00A36DC2"/>
    <w:rsid w:val="00A37097"/>
    <w:rsid w:val="00A3716E"/>
    <w:rsid w:val="00A37849"/>
    <w:rsid w:val="00A37C9B"/>
    <w:rsid w:val="00A403F8"/>
    <w:rsid w:val="00A40702"/>
    <w:rsid w:val="00A40B89"/>
    <w:rsid w:val="00A41193"/>
    <w:rsid w:val="00A41BCB"/>
    <w:rsid w:val="00A4239F"/>
    <w:rsid w:val="00A426A9"/>
    <w:rsid w:val="00A42803"/>
    <w:rsid w:val="00A4309F"/>
    <w:rsid w:val="00A43459"/>
    <w:rsid w:val="00A4364A"/>
    <w:rsid w:val="00A4527D"/>
    <w:rsid w:val="00A45340"/>
    <w:rsid w:val="00A45362"/>
    <w:rsid w:val="00A45404"/>
    <w:rsid w:val="00A45727"/>
    <w:rsid w:val="00A45BBB"/>
    <w:rsid w:val="00A45CC9"/>
    <w:rsid w:val="00A4627D"/>
    <w:rsid w:val="00A464C3"/>
    <w:rsid w:val="00A478E8"/>
    <w:rsid w:val="00A47982"/>
    <w:rsid w:val="00A47D8F"/>
    <w:rsid w:val="00A50F1A"/>
    <w:rsid w:val="00A517E9"/>
    <w:rsid w:val="00A51977"/>
    <w:rsid w:val="00A521EF"/>
    <w:rsid w:val="00A53DDF"/>
    <w:rsid w:val="00A53EEC"/>
    <w:rsid w:val="00A54410"/>
    <w:rsid w:val="00A5529F"/>
    <w:rsid w:val="00A558DB"/>
    <w:rsid w:val="00A57A3E"/>
    <w:rsid w:val="00A60100"/>
    <w:rsid w:val="00A60343"/>
    <w:rsid w:val="00A60B84"/>
    <w:rsid w:val="00A614E3"/>
    <w:rsid w:val="00A617A6"/>
    <w:rsid w:val="00A61D21"/>
    <w:rsid w:val="00A623EF"/>
    <w:rsid w:val="00A6251E"/>
    <w:rsid w:val="00A629C4"/>
    <w:rsid w:val="00A6368B"/>
    <w:rsid w:val="00A63C38"/>
    <w:rsid w:val="00A64463"/>
    <w:rsid w:val="00A64999"/>
    <w:rsid w:val="00A64F8F"/>
    <w:rsid w:val="00A662B1"/>
    <w:rsid w:val="00A66A10"/>
    <w:rsid w:val="00A6764F"/>
    <w:rsid w:val="00A67695"/>
    <w:rsid w:val="00A677DB"/>
    <w:rsid w:val="00A67C0C"/>
    <w:rsid w:val="00A71E36"/>
    <w:rsid w:val="00A71FAE"/>
    <w:rsid w:val="00A7217C"/>
    <w:rsid w:val="00A722F0"/>
    <w:rsid w:val="00A72315"/>
    <w:rsid w:val="00A724F2"/>
    <w:rsid w:val="00A7348B"/>
    <w:rsid w:val="00A73731"/>
    <w:rsid w:val="00A73AD1"/>
    <w:rsid w:val="00A74258"/>
    <w:rsid w:val="00A7597B"/>
    <w:rsid w:val="00A7640E"/>
    <w:rsid w:val="00A771E1"/>
    <w:rsid w:val="00A77B1F"/>
    <w:rsid w:val="00A77CE9"/>
    <w:rsid w:val="00A77D03"/>
    <w:rsid w:val="00A77EB5"/>
    <w:rsid w:val="00A808D6"/>
    <w:rsid w:val="00A80ECE"/>
    <w:rsid w:val="00A817DD"/>
    <w:rsid w:val="00A81E23"/>
    <w:rsid w:val="00A83597"/>
    <w:rsid w:val="00A83BC5"/>
    <w:rsid w:val="00A83C65"/>
    <w:rsid w:val="00A83F1E"/>
    <w:rsid w:val="00A8447E"/>
    <w:rsid w:val="00A84ECD"/>
    <w:rsid w:val="00A856B2"/>
    <w:rsid w:val="00A85A96"/>
    <w:rsid w:val="00A861A4"/>
    <w:rsid w:val="00A869A9"/>
    <w:rsid w:val="00A86CE0"/>
    <w:rsid w:val="00A90C3D"/>
    <w:rsid w:val="00A912E7"/>
    <w:rsid w:val="00A9193A"/>
    <w:rsid w:val="00A91F7B"/>
    <w:rsid w:val="00A9257C"/>
    <w:rsid w:val="00A92C2C"/>
    <w:rsid w:val="00A93944"/>
    <w:rsid w:val="00A93AFF"/>
    <w:rsid w:val="00A93BE9"/>
    <w:rsid w:val="00A9406E"/>
    <w:rsid w:val="00A94D31"/>
    <w:rsid w:val="00A9525F"/>
    <w:rsid w:val="00A96678"/>
    <w:rsid w:val="00A96B50"/>
    <w:rsid w:val="00A96D86"/>
    <w:rsid w:val="00A96E5E"/>
    <w:rsid w:val="00A97543"/>
    <w:rsid w:val="00A97B6F"/>
    <w:rsid w:val="00AA05AA"/>
    <w:rsid w:val="00AA06ED"/>
    <w:rsid w:val="00AA0993"/>
    <w:rsid w:val="00AA0A78"/>
    <w:rsid w:val="00AA16B9"/>
    <w:rsid w:val="00AA1A9B"/>
    <w:rsid w:val="00AA211E"/>
    <w:rsid w:val="00AA24BC"/>
    <w:rsid w:val="00AA2EEE"/>
    <w:rsid w:val="00AA2F2C"/>
    <w:rsid w:val="00AA35B9"/>
    <w:rsid w:val="00AA39DA"/>
    <w:rsid w:val="00AA3B11"/>
    <w:rsid w:val="00AA3BBC"/>
    <w:rsid w:val="00AA4284"/>
    <w:rsid w:val="00AA4984"/>
    <w:rsid w:val="00AA4F29"/>
    <w:rsid w:val="00AA51A9"/>
    <w:rsid w:val="00AA5CCE"/>
    <w:rsid w:val="00AA712A"/>
    <w:rsid w:val="00AA7812"/>
    <w:rsid w:val="00AA794A"/>
    <w:rsid w:val="00AB03AF"/>
    <w:rsid w:val="00AB1333"/>
    <w:rsid w:val="00AB1581"/>
    <w:rsid w:val="00AB3B8C"/>
    <w:rsid w:val="00AB3CD6"/>
    <w:rsid w:val="00AB3E40"/>
    <w:rsid w:val="00AB46E4"/>
    <w:rsid w:val="00AB4E33"/>
    <w:rsid w:val="00AB54E6"/>
    <w:rsid w:val="00AB5A20"/>
    <w:rsid w:val="00AB5D7C"/>
    <w:rsid w:val="00AB71A1"/>
    <w:rsid w:val="00AC013A"/>
    <w:rsid w:val="00AC02CE"/>
    <w:rsid w:val="00AC06FD"/>
    <w:rsid w:val="00AC0875"/>
    <w:rsid w:val="00AC0DEA"/>
    <w:rsid w:val="00AC0E91"/>
    <w:rsid w:val="00AC1C08"/>
    <w:rsid w:val="00AC1F7A"/>
    <w:rsid w:val="00AC2168"/>
    <w:rsid w:val="00AC2298"/>
    <w:rsid w:val="00AC2869"/>
    <w:rsid w:val="00AC2EEB"/>
    <w:rsid w:val="00AC3535"/>
    <w:rsid w:val="00AC4F4E"/>
    <w:rsid w:val="00AC551B"/>
    <w:rsid w:val="00AC5AEC"/>
    <w:rsid w:val="00AC63A4"/>
    <w:rsid w:val="00AC6A56"/>
    <w:rsid w:val="00AC6BC0"/>
    <w:rsid w:val="00AC6DF2"/>
    <w:rsid w:val="00AC789C"/>
    <w:rsid w:val="00AC7CF9"/>
    <w:rsid w:val="00AD04E8"/>
    <w:rsid w:val="00AD0EEB"/>
    <w:rsid w:val="00AD1160"/>
    <w:rsid w:val="00AD1B5D"/>
    <w:rsid w:val="00AD456D"/>
    <w:rsid w:val="00AD4956"/>
    <w:rsid w:val="00AD52BB"/>
    <w:rsid w:val="00AD5906"/>
    <w:rsid w:val="00AD5B60"/>
    <w:rsid w:val="00AD5DC7"/>
    <w:rsid w:val="00AD5FDB"/>
    <w:rsid w:val="00AD6318"/>
    <w:rsid w:val="00AD635A"/>
    <w:rsid w:val="00AD6E0A"/>
    <w:rsid w:val="00AD6E28"/>
    <w:rsid w:val="00AD7B2E"/>
    <w:rsid w:val="00AE18CF"/>
    <w:rsid w:val="00AE2C57"/>
    <w:rsid w:val="00AE3484"/>
    <w:rsid w:val="00AE381B"/>
    <w:rsid w:val="00AE3B39"/>
    <w:rsid w:val="00AE3D04"/>
    <w:rsid w:val="00AE3EFF"/>
    <w:rsid w:val="00AE410F"/>
    <w:rsid w:val="00AE421E"/>
    <w:rsid w:val="00AE4566"/>
    <w:rsid w:val="00AE55A6"/>
    <w:rsid w:val="00AE605B"/>
    <w:rsid w:val="00AE636D"/>
    <w:rsid w:val="00AE6D5C"/>
    <w:rsid w:val="00AE731B"/>
    <w:rsid w:val="00AE79E7"/>
    <w:rsid w:val="00AE7A57"/>
    <w:rsid w:val="00AE7B11"/>
    <w:rsid w:val="00AE7E8C"/>
    <w:rsid w:val="00AE7FD9"/>
    <w:rsid w:val="00AF0101"/>
    <w:rsid w:val="00AF0E0C"/>
    <w:rsid w:val="00AF11B4"/>
    <w:rsid w:val="00AF19FE"/>
    <w:rsid w:val="00AF2690"/>
    <w:rsid w:val="00AF2987"/>
    <w:rsid w:val="00AF2B14"/>
    <w:rsid w:val="00AF2DAB"/>
    <w:rsid w:val="00AF3BAF"/>
    <w:rsid w:val="00AF3BE0"/>
    <w:rsid w:val="00AF4846"/>
    <w:rsid w:val="00AF4E2D"/>
    <w:rsid w:val="00AF4E70"/>
    <w:rsid w:val="00AF51AB"/>
    <w:rsid w:val="00AF556F"/>
    <w:rsid w:val="00AF5ADF"/>
    <w:rsid w:val="00AF5D34"/>
    <w:rsid w:val="00AF62D7"/>
    <w:rsid w:val="00AF6DFD"/>
    <w:rsid w:val="00AF7163"/>
    <w:rsid w:val="00AF763A"/>
    <w:rsid w:val="00B0079B"/>
    <w:rsid w:val="00B009CD"/>
    <w:rsid w:val="00B00AE3"/>
    <w:rsid w:val="00B00D18"/>
    <w:rsid w:val="00B014AA"/>
    <w:rsid w:val="00B014BB"/>
    <w:rsid w:val="00B0169B"/>
    <w:rsid w:val="00B01B38"/>
    <w:rsid w:val="00B01D06"/>
    <w:rsid w:val="00B03EB2"/>
    <w:rsid w:val="00B04121"/>
    <w:rsid w:val="00B045DC"/>
    <w:rsid w:val="00B0473F"/>
    <w:rsid w:val="00B058B8"/>
    <w:rsid w:val="00B05A24"/>
    <w:rsid w:val="00B05B44"/>
    <w:rsid w:val="00B05C3B"/>
    <w:rsid w:val="00B062DF"/>
    <w:rsid w:val="00B063C0"/>
    <w:rsid w:val="00B06759"/>
    <w:rsid w:val="00B0677B"/>
    <w:rsid w:val="00B067CD"/>
    <w:rsid w:val="00B06D97"/>
    <w:rsid w:val="00B071A6"/>
    <w:rsid w:val="00B0754D"/>
    <w:rsid w:val="00B07C66"/>
    <w:rsid w:val="00B07C7A"/>
    <w:rsid w:val="00B10D2B"/>
    <w:rsid w:val="00B112DC"/>
    <w:rsid w:val="00B11633"/>
    <w:rsid w:val="00B11F8F"/>
    <w:rsid w:val="00B1217E"/>
    <w:rsid w:val="00B1258A"/>
    <w:rsid w:val="00B1284E"/>
    <w:rsid w:val="00B13821"/>
    <w:rsid w:val="00B13C4D"/>
    <w:rsid w:val="00B14707"/>
    <w:rsid w:val="00B15ECD"/>
    <w:rsid w:val="00B16389"/>
    <w:rsid w:val="00B16A3B"/>
    <w:rsid w:val="00B16E65"/>
    <w:rsid w:val="00B1737E"/>
    <w:rsid w:val="00B20769"/>
    <w:rsid w:val="00B20812"/>
    <w:rsid w:val="00B20B43"/>
    <w:rsid w:val="00B229A7"/>
    <w:rsid w:val="00B24125"/>
    <w:rsid w:val="00B24CA5"/>
    <w:rsid w:val="00B24E9D"/>
    <w:rsid w:val="00B258DF"/>
    <w:rsid w:val="00B26641"/>
    <w:rsid w:val="00B26C99"/>
    <w:rsid w:val="00B26E27"/>
    <w:rsid w:val="00B279B2"/>
    <w:rsid w:val="00B3005A"/>
    <w:rsid w:val="00B300A4"/>
    <w:rsid w:val="00B31197"/>
    <w:rsid w:val="00B316E9"/>
    <w:rsid w:val="00B319E5"/>
    <w:rsid w:val="00B32193"/>
    <w:rsid w:val="00B33075"/>
    <w:rsid w:val="00B33A9E"/>
    <w:rsid w:val="00B34073"/>
    <w:rsid w:val="00B3516A"/>
    <w:rsid w:val="00B35879"/>
    <w:rsid w:val="00B359F5"/>
    <w:rsid w:val="00B36B0E"/>
    <w:rsid w:val="00B37315"/>
    <w:rsid w:val="00B37349"/>
    <w:rsid w:val="00B37F18"/>
    <w:rsid w:val="00B37FB7"/>
    <w:rsid w:val="00B4051A"/>
    <w:rsid w:val="00B41473"/>
    <w:rsid w:val="00B414C2"/>
    <w:rsid w:val="00B4191B"/>
    <w:rsid w:val="00B426B8"/>
    <w:rsid w:val="00B42D12"/>
    <w:rsid w:val="00B4319E"/>
    <w:rsid w:val="00B4358C"/>
    <w:rsid w:val="00B439F8"/>
    <w:rsid w:val="00B444EC"/>
    <w:rsid w:val="00B4493E"/>
    <w:rsid w:val="00B44B39"/>
    <w:rsid w:val="00B44E33"/>
    <w:rsid w:val="00B44E50"/>
    <w:rsid w:val="00B45774"/>
    <w:rsid w:val="00B457D7"/>
    <w:rsid w:val="00B46B99"/>
    <w:rsid w:val="00B473C2"/>
    <w:rsid w:val="00B474AE"/>
    <w:rsid w:val="00B47B92"/>
    <w:rsid w:val="00B50BD7"/>
    <w:rsid w:val="00B50F2B"/>
    <w:rsid w:val="00B5109A"/>
    <w:rsid w:val="00B518CE"/>
    <w:rsid w:val="00B51D55"/>
    <w:rsid w:val="00B522CC"/>
    <w:rsid w:val="00B5289B"/>
    <w:rsid w:val="00B53256"/>
    <w:rsid w:val="00B53D3C"/>
    <w:rsid w:val="00B53DCB"/>
    <w:rsid w:val="00B53DD1"/>
    <w:rsid w:val="00B54B4E"/>
    <w:rsid w:val="00B55537"/>
    <w:rsid w:val="00B55549"/>
    <w:rsid w:val="00B56051"/>
    <w:rsid w:val="00B56368"/>
    <w:rsid w:val="00B564D5"/>
    <w:rsid w:val="00B57627"/>
    <w:rsid w:val="00B57C02"/>
    <w:rsid w:val="00B60107"/>
    <w:rsid w:val="00B60350"/>
    <w:rsid w:val="00B604D4"/>
    <w:rsid w:val="00B6062D"/>
    <w:rsid w:val="00B609C3"/>
    <w:rsid w:val="00B615BD"/>
    <w:rsid w:val="00B61814"/>
    <w:rsid w:val="00B61853"/>
    <w:rsid w:val="00B62AB3"/>
    <w:rsid w:val="00B62B95"/>
    <w:rsid w:val="00B63C2D"/>
    <w:rsid w:val="00B641B8"/>
    <w:rsid w:val="00B64629"/>
    <w:rsid w:val="00B65408"/>
    <w:rsid w:val="00B655E1"/>
    <w:rsid w:val="00B658AC"/>
    <w:rsid w:val="00B666C6"/>
    <w:rsid w:val="00B67934"/>
    <w:rsid w:val="00B67A15"/>
    <w:rsid w:val="00B67A91"/>
    <w:rsid w:val="00B67EB0"/>
    <w:rsid w:val="00B717EB"/>
    <w:rsid w:val="00B720F4"/>
    <w:rsid w:val="00B72403"/>
    <w:rsid w:val="00B727A5"/>
    <w:rsid w:val="00B74EC4"/>
    <w:rsid w:val="00B754D3"/>
    <w:rsid w:val="00B7624D"/>
    <w:rsid w:val="00B763AA"/>
    <w:rsid w:val="00B7694E"/>
    <w:rsid w:val="00B76DE3"/>
    <w:rsid w:val="00B76DFA"/>
    <w:rsid w:val="00B77614"/>
    <w:rsid w:val="00B77DD2"/>
    <w:rsid w:val="00B80F0B"/>
    <w:rsid w:val="00B80F77"/>
    <w:rsid w:val="00B81055"/>
    <w:rsid w:val="00B818DD"/>
    <w:rsid w:val="00B81EEE"/>
    <w:rsid w:val="00B8200D"/>
    <w:rsid w:val="00B829A3"/>
    <w:rsid w:val="00B82C60"/>
    <w:rsid w:val="00B831DB"/>
    <w:rsid w:val="00B84AB9"/>
    <w:rsid w:val="00B84C3E"/>
    <w:rsid w:val="00B85467"/>
    <w:rsid w:val="00B85485"/>
    <w:rsid w:val="00B85A03"/>
    <w:rsid w:val="00B8652E"/>
    <w:rsid w:val="00B866ED"/>
    <w:rsid w:val="00B8739F"/>
    <w:rsid w:val="00B9027F"/>
    <w:rsid w:val="00B90399"/>
    <w:rsid w:val="00B913B8"/>
    <w:rsid w:val="00B91B27"/>
    <w:rsid w:val="00B91B28"/>
    <w:rsid w:val="00B91C46"/>
    <w:rsid w:val="00B91DD0"/>
    <w:rsid w:val="00B91EED"/>
    <w:rsid w:val="00B92E31"/>
    <w:rsid w:val="00B933A8"/>
    <w:rsid w:val="00B93C8D"/>
    <w:rsid w:val="00B93DF6"/>
    <w:rsid w:val="00B94E81"/>
    <w:rsid w:val="00B954A3"/>
    <w:rsid w:val="00B95873"/>
    <w:rsid w:val="00B962C1"/>
    <w:rsid w:val="00B968D5"/>
    <w:rsid w:val="00BA09A8"/>
    <w:rsid w:val="00BA0D91"/>
    <w:rsid w:val="00BA0F07"/>
    <w:rsid w:val="00BA10A8"/>
    <w:rsid w:val="00BA11B5"/>
    <w:rsid w:val="00BA1697"/>
    <w:rsid w:val="00BA1831"/>
    <w:rsid w:val="00BA230D"/>
    <w:rsid w:val="00BA250E"/>
    <w:rsid w:val="00BA25A2"/>
    <w:rsid w:val="00BA353F"/>
    <w:rsid w:val="00BA390A"/>
    <w:rsid w:val="00BA3E01"/>
    <w:rsid w:val="00BA3F35"/>
    <w:rsid w:val="00BA4091"/>
    <w:rsid w:val="00BA4DF3"/>
    <w:rsid w:val="00BA581B"/>
    <w:rsid w:val="00BA5C60"/>
    <w:rsid w:val="00BA5FE4"/>
    <w:rsid w:val="00BA61DE"/>
    <w:rsid w:val="00BA62A0"/>
    <w:rsid w:val="00BA6B92"/>
    <w:rsid w:val="00BA6C4E"/>
    <w:rsid w:val="00BA6DCE"/>
    <w:rsid w:val="00BA7002"/>
    <w:rsid w:val="00BB1060"/>
    <w:rsid w:val="00BB1117"/>
    <w:rsid w:val="00BB1387"/>
    <w:rsid w:val="00BB162E"/>
    <w:rsid w:val="00BB2536"/>
    <w:rsid w:val="00BB3C2E"/>
    <w:rsid w:val="00BB4178"/>
    <w:rsid w:val="00BB4908"/>
    <w:rsid w:val="00BB53B7"/>
    <w:rsid w:val="00BB5EBE"/>
    <w:rsid w:val="00BB6E9B"/>
    <w:rsid w:val="00BC0A5A"/>
    <w:rsid w:val="00BC0D1A"/>
    <w:rsid w:val="00BC1304"/>
    <w:rsid w:val="00BC13B3"/>
    <w:rsid w:val="00BC16AF"/>
    <w:rsid w:val="00BC1E74"/>
    <w:rsid w:val="00BC2397"/>
    <w:rsid w:val="00BC2871"/>
    <w:rsid w:val="00BC3043"/>
    <w:rsid w:val="00BC37BB"/>
    <w:rsid w:val="00BC47DC"/>
    <w:rsid w:val="00BC4F83"/>
    <w:rsid w:val="00BC5436"/>
    <w:rsid w:val="00BC5601"/>
    <w:rsid w:val="00BC56DC"/>
    <w:rsid w:val="00BC66B7"/>
    <w:rsid w:val="00BC6BB0"/>
    <w:rsid w:val="00BC6CD9"/>
    <w:rsid w:val="00BC7A4B"/>
    <w:rsid w:val="00BD090E"/>
    <w:rsid w:val="00BD0AA6"/>
    <w:rsid w:val="00BD12CE"/>
    <w:rsid w:val="00BD1C1C"/>
    <w:rsid w:val="00BD256C"/>
    <w:rsid w:val="00BD259C"/>
    <w:rsid w:val="00BD2BB3"/>
    <w:rsid w:val="00BD3576"/>
    <w:rsid w:val="00BD3696"/>
    <w:rsid w:val="00BD3EBD"/>
    <w:rsid w:val="00BD42A1"/>
    <w:rsid w:val="00BD4AB2"/>
    <w:rsid w:val="00BD4D56"/>
    <w:rsid w:val="00BD4FAE"/>
    <w:rsid w:val="00BD6F88"/>
    <w:rsid w:val="00BD7431"/>
    <w:rsid w:val="00BD7C4D"/>
    <w:rsid w:val="00BD7DC8"/>
    <w:rsid w:val="00BE0571"/>
    <w:rsid w:val="00BE0C0A"/>
    <w:rsid w:val="00BE0DAA"/>
    <w:rsid w:val="00BE10E1"/>
    <w:rsid w:val="00BE14EC"/>
    <w:rsid w:val="00BE1961"/>
    <w:rsid w:val="00BE1ADD"/>
    <w:rsid w:val="00BE1F19"/>
    <w:rsid w:val="00BE22FA"/>
    <w:rsid w:val="00BE46CD"/>
    <w:rsid w:val="00BE5485"/>
    <w:rsid w:val="00BE56D6"/>
    <w:rsid w:val="00BE5C70"/>
    <w:rsid w:val="00BE7750"/>
    <w:rsid w:val="00BF1EE1"/>
    <w:rsid w:val="00BF263C"/>
    <w:rsid w:val="00BF26D4"/>
    <w:rsid w:val="00BF2B99"/>
    <w:rsid w:val="00BF2C29"/>
    <w:rsid w:val="00BF2DC3"/>
    <w:rsid w:val="00BF4A2E"/>
    <w:rsid w:val="00BF4FDA"/>
    <w:rsid w:val="00BF53E5"/>
    <w:rsid w:val="00BF5BC1"/>
    <w:rsid w:val="00BF649E"/>
    <w:rsid w:val="00BF6721"/>
    <w:rsid w:val="00BF676A"/>
    <w:rsid w:val="00BF68F7"/>
    <w:rsid w:val="00BF6D31"/>
    <w:rsid w:val="00BF766A"/>
    <w:rsid w:val="00C0101B"/>
    <w:rsid w:val="00C01609"/>
    <w:rsid w:val="00C0225D"/>
    <w:rsid w:val="00C02FEF"/>
    <w:rsid w:val="00C03A9A"/>
    <w:rsid w:val="00C04431"/>
    <w:rsid w:val="00C052AB"/>
    <w:rsid w:val="00C05F80"/>
    <w:rsid w:val="00C060C1"/>
    <w:rsid w:val="00C0647C"/>
    <w:rsid w:val="00C069E8"/>
    <w:rsid w:val="00C078EE"/>
    <w:rsid w:val="00C10B4B"/>
    <w:rsid w:val="00C11666"/>
    <w:rsid w:val="00C12710"/>
    <w:rsid w:val="00C13823"/>
    <w:rsid w:val="00C13A6B"/>
    <w:rsid w:val="00C13AF9"/>
    <w:rsid w:val="00C141BC"/>
    <w:rsid w:val="00C1420D"/>
    <w:rsid w:val="00C14295"/>
    <w:rsid w:val="00C143C3"/>
    <w:rsid w:val="00C14A93"/>
    <w:rsid w:val="00C1577C"/>
    <w:rsid w:val="00C15BB2"/>
    <w:rsid w:val="00C15D51"/>
    <w:rsid w:val="00C16088"/>
    <w:rsid w:val="00C164E8"/>
    <w:rsid w:val="00C166B3"/>
    <w:rsid w:val="00C16C99"/>
    <w:rsid w:val="00C174AA"/>
    <w:rsid w:val="00C1785A"/>
    <w:rsid w:val="00C17B4E"/>
    <w:rsid w:val="00C17C44"/>
    <w:rsid w:val="00C17C9E"/>
    <w:rsid w:val="00C17DEC"/>
    <w:rsid w:val="00C17E09"/>
    <w:rsid w:val="00C17FB3"/>
    <w:rsid w:val="00C20726"/>
    <w:rsid w:val="00C20B0C"/>
    <w:rsid w:val="00C20CB0"/>
    <w:rsid w:val="00C20CF2"/>
    <w:rsid w:val="00C20EE9"/>
    <w:rsid w:val="00C216A4"/>
    <w:rsid w:val="00C21F2B"/>
    <w:rsid w:val="00C222A0"/>
    <w:rsid w:val="00C2239D"/>
    <w:rsid w:val="00C22797"/>
    <w:rsid w:val="00C23B93"/>
    <w:rsid w:val="00C2432B"/>
    <w:rsid w:val="00C249B7"/>
    <w:rsid w:val="00C24D8A"/>
    <w:rsid w:val="00C25D20"/>
    <w:rsid w:val="00C26394"/>
    <w:rsid w:val="00C265AD"/>
    <w:rsid w:val="00C2704F"/>
    <w:rsid w:val="00C27064"/>
    <w:rsid w:val="00C31521"/>
    <w:rsid w:val="00C3197E"/>
    <w:rsid w:val="00C324F2"/>
    <w:rsid w:val="00C33141"/>
    <w:rsid w:val="00C33E0D"/>
    <w:rsid w:val="00C34430"/>
    <w:rsid w:val="00C34569"/>
    <w:rsid w:val="00C354DE"/>
    <w:rsid w:val="00C35E87"/>
    <w:rsid w:val="00C36000"/>
    <w:rsid w:val="00C368B3"/>
    <w:rsid w:val="00C36A4B"/>
    <w:rsid w:val="00C37018"/>
    <w:rsid w:val="00C3761F"/>
    <w:rsid w:val="00C379C8"/>
    <w:rsid w:val="00C37F46"/>
    <w:rsid w:val="00C40795"/>
    <w:rsid w:val="00C40B4F"/>
    <w:rsid w:val="00C41166"/>
    <w:rsid w:val="00C41686"/>
    <w:rsid w:val="00C41727"/>
    <w:rsid w:val="00C4204A"/>
    <w:rsid w:val="00C426F5"/>
    <w:rsid w:val="00C4369A"/>
    <w:rsid w:val="00C437B0"/>
    <w:rsid w:val="00C440D5"/>
    <w:rsid w:val="00C449D6"/>
    <w:rsid w:val="00C44A78"/>
    <w:rsid w:val="00C44DB1"/>
    <w:rsid w:val="00C45188"/>
    <w:rsid w:val="00C4542C"/>
    <w:rsid w:val="00C456F9"/>
    <w:rsid w:val="00C46154"/>
    <w:rsid w:val="00C46167"/>
    <w:rsid w:val="00C466F5"/>
    <w:rsid w:val="00C46F22"/>
    <w:rsid w:val="00C476F3"/>
    <w:rsid w:val="00C47A47"/>
    <w:rsid w:val="00C47D37"/>
    <w:rsid w:val="00C5022E"/>
    <w:rsid w:val="00C51174"/>
    <w:rsid w:val="00C514F4"/>
    <w:rsid w:val="00C51E3D"/>
    <w:rsid w:val="00C52C93"/>
    <w:rsid w:val="00C5330D"/>
    <w:rsid w:val="00C53DC5"/>
    <w:rsid w:val="00C543E6"/>
    <w:rsid w:val="00C54A97"/>
    <w:rsid w:val="00C54F7E"/>
    <w:rsid w:val="00C55569"/>
    <w:rsid w:val="00C557B1"/>
    <w:rsid w:val="00C55B22"/>
    <w:rsid w:val="00C563DE"/>
    <w:rsid w:val="00C57168"/>
    <w:rsid w:val="00C57D76"/>
    <w:rsid w:val="00C615A2"/>
    <w:rsid w:val="00C616C6"/>
    <w:rsid w:val="00C61F43"/>
    <w:rsid w:val="00C62514"/>
    <w:rsid w:val="00C62653"/>
    <w:rsid w:val="00C630D6"/>
    <w:rsid w:val="00C63406"/>
    <w:rsid w:val="00C6469C"/>
    <w:rsid w:val="00C64F60"/>
    <w:rsid w:val="00C65049"/>
    <w:rsid w:val="00C6532D"/>
    <w:rsid w:val="00C6573C"/>
    <w:rsid w:val="00C65B1F"/>
    <w:rsid w:val="00C65BE4"/>
    <w:rsid w:val="00C66A41"/>
    <w:rsid w:val="00C672D1"/>
    <w:rsid w:val="00C6732F"/>
    <w:rsid w:val="00C70753"/>
    <w:rsid w:val="00C714C1"/>
    <w:rsid w:val="00C71BDE"/>
    <w:rsid w:val="00C725C5"/>
    <w:rsid w:val="00C72AEF"/>
    <w:rsid w:val="00C72DC4"/>
    <w:rsid w:val="00C72E0F"/>
    <w:rsid w:val="00C7373D"/>
    <w:rsid w:val="00C73798"/>
    <w:rsid w:val="00C745BD"/>
    <w:rsid w:val="00C74750"/>
    <w:rsid w:val="00C74C0D"/>
    <w:rsid w:val="00C74ED6"/>
    <w:rsid w:val="00C74EDC"/>
    <w:rsid w:val="00C74FD6"/>
    <w:rsid w:val="00C75B4C"/>
    <w:rsid w:val="00C76072"/>
    <w:rsid w:val="00C760F3"/>
    <w:rsid w:val="00C76352"/>
    <w:rsid w:val="00C76F22"/>
    <w:rsid w:val="00C8094E"/>
    <w:rsid w:val="00C80DD3"/>
    <w:rsid w:val="00C8116A"/>
    <w:rsid w:val="00C81865"/>
    <w:rsid w:val="00C81F97"/>
    <w:rsid w:val="00C820A7"/>
    <w:rsid w:val="00C828C4"/>
    <w:rsid w:val="00C82DC6"/>
    <w:rsid w:val="00C83517"/>
    <w:rsid w:val="00C838B5"/>
    <w:rsid w:val="00C838D5"/>
    <w:rsid w:val="00C8435B"/>
    <w:rsid w:val="00C85F62"/>
    <w:rsid w:val="00C865DD"/>
    <w:rsid w:val="00C865F8"/>
    <w:rsid w:val="00C86689"/>
    <w:rsid w:val="00C866BD"/>
    <w:rsid w:val="00C87216"/>
    <w:rsid w:val="00C87310"/>
    <w:rsid w:val="00C87A91"/>
    <w:rsid w:val="00C90170"/>
    <w:rsid w:val="00C90C69"/>
    <w:rsid w:val="00C90F0D"/>
    <w:rsid w:val="00C91045"/>
    <w:rsid w:val="00C916BD"/>
    <w:rsid w:val="00C91D5B"/>
    <w:rsid w:val="00C91F87"/>
    <w:rsid w:val="00C9222B"/>
    <w:rsid w:val="00C922A2"/>
    <w:rsid w:val="00C92C71"/>
    <w:rsid w:val="00C92F4C"/>
    <w:rsid w:val="00C936BA"/>
    <w:rsid w:val="00C939F0"/>
    <w:rsid w:val="00C93F48"/>
    <w:rsid w:val="00C947AB"/>
    <w:rsid w:val="00C95051"/>
    <w:rsid w:val="00C95221"/>
    <w:rsid w:val="00C958B3"/>
    <w:rsid w:val="00C95A2B"/>
    <w:rsid w:val="00C96A01"/>
    <w:rsid w:val="00C97CD4"/>
    <w:rsid w:val="00CA0E27"/>
    <w:rsid w:val="00CA0E52"/>
    <w:rsid w:val="00CA144A"/>
    <w:rsid w:val="00CA1467"/>
    <w:rsid w:val="00CA1DDF"/>
    <w:rsid w:val="00CA24B9"/>
    <w:rsid w:val="00CA2756"/>
    <w:rsid w:val="00CA32C6"/>
    <w:rsid w:val="00CA3FEA"/>
    <w:rsid w:val="00CA4643"/>
    <w:rsid w:val="00CA470C"/>
    <w:rsid w:val="00CA4D09"/>
    <w:rsid w:val="00CA4D72"/>
    <w:rsid w:val="00CA4EFC"/>
    <w:rsid w:val="00CA56B3"/>
    <w:rsid w:val="00CA58AC"/>
    <w:rsid w:val="00CA61C9"/>
    <w:rsid w:val="00CA6437"/>
    <w:rsid w:val="00CA6836"/>
    <w:rsid w:val="00CA7286"/>
    <w:rsid w:val="00CA7C82"/>
    <w:rsid w:val="00CB0E35"/>
    <w:rsid w:val="00CB16C7"/>
    <w:rsid w:val="00CB23FC"/>
    <w:rsid w:val="00CB26C2"/>
    <w:rsid w:val="00CB3488"/>
    <w:rsid w:val="00CB39BB"/>
    <w:rsid w:val="00CB4CAB"/>
    <w:rsid w:val="00CB4DD3"/>
    <w:rsid w:val="00CB6E75"/>
    <w:rsid w:val="00CB7098"/>
    <w:rsid w:val="00CB7545"/>
    <w:rsid w:val="00CC2639"/>
    <w:rsid w:val="00CC291F"/>
    <w:rsid w:val="00CC2A88"/>
    <w:rsid w:val="00CC37CF"/>
    <w:rsid w:val="00CC3C0C"/>
    <w:rsid w:val="00CC4200"/>
    <w:rsid w:val="00CC550B"/>
    <w:rsid w:val="00CC6DEA"/>
    <w:rsid w:val="00CD01FD"/>
    <w:rsid w:val="00CD0C6F"/>
    <w:rsid w:val="00CD1833"/>
    <w:rsid w:val="00CD1888"/>
    <w:rsid w:val="00CD19B4"/>
    <w:rsid w:val="00CD2017"/>
    <w:rsid w:val="00CD255E"/>
    <w:rsid w:val="00CD296D"/>
    <w:rsid w:val="00CD3F99"/>
    <w:rsid w:val="00CD4BC2"/>
    <w:rsid w:val="00CD5C6C"/>
    <w:rsid w:val="00CD604D"/>
    <w:rsid w:val="00CD6321"/>
    <w:rsid w:val="00CD690A"/>
    <w:rsid w:val="00CD7407"/>
    <w:rsid w:val="00CD7CA4"/>
    <w:rsid w:val="00CD7E10"/>
    <w:rsid w:val="00CD7F3D"/>
    <w:rsid w:val="00CE086A"/>
    <w:rsid w:val="00CE0922"/>
    <w:rsid w:val="00CE09F5"/>
    <w:rsid w:val="00CE0FDB"/>
    <w:rsid w:val="00CE1D7E"/>
    <w:rsid w:val="00CE1F97"/>
    <w:rsid w:val="00CE2CCA"/>
    <w:rsid w:val="00CE3C02"/>
    <w:rsid w:val="00CE3EA6"/>
    <w:rsid w:val="00CE532D"/>
    <w:rsid w:val="00CE5420"/>
    <w:rsid w:val="00CE5458"/>
    <w:rsid w:val="00CE5873"/>
    <w:rsid w:val="00CE6A05"/>
    <w:rsid w:val="00CE6B65"/>
    <w:rsid w:val="00CE6EBC"/>
    <w:rsid w:val="00CE7378"/>
    <w:rsid w:val="00CF03C3"/>
    <w:rsid w:val="00CF0807"/>
    <w:rsid w:val="00CF0826"/>
    <w:rsid w:val="00CF09C2"/>
    <w:rsid w:val="00CF1FFE"/>
    <w:rsid w:val="00CF2BB9"/>
    <w:rsid w:val="00CF2EE4"/>
    <w:rsid w:val="00CF3697"/>
    <w:rsid w:val="00CF370B"/>
    <w:rsid w:val="00CF3E10"/>
    <w:rsid w:val="00CF46AB"/>
    <w:rsid w:val="00CF6D0F"/>
    <w:rsid w:val="00CF70EC"/>
    <w:rsid w:val="00CF7C80"/>
    <w:rsid w:val="00D0008E"/>
    <w:rsid w:val="00D00296"/>
    <w:rsid w:val="00D00394"/>
    <w:rsid w:val="00D006B1"/>
    <w:rsid w:val="00D00D8D"/>
    <w:rsid w:val="00D00E39"/>
    <w:rsid w:val="00D014D6"/>
    <w:rsid w:val="00D01858"/>
    <w:rsid w:val="00D02B69"/>
    <w:rsid w:val="00D03793"/>
    <w:rsid w:val="00D05091"/>
    <w:rsid w:val="00D0574D"/>
    <w:rsid w:val="00D0676E"/>
    <w:rsid w:val="00D06A33"/>
    <w:rsid w:val="00D071BD"/>
    <w:rsid w:val="00D1011C"/>
    <w:rsid w:val="00D113EA"/>
    <w:rsid w:val="00D12569"/>
    <w:rsid w:val="00D1266E"/>
    <w:rsid w:val="00D12D38"/>
    <w:rsid w:val="00D12E3B"/>
    <w:rsid w:val="00D14FB3"/>
    <w:rsid w:val="00D15097"/>
    <w:rsid w:val="00D1531E"/>
    <w:rsid w:val="00D1550D"/>
    <w:rsid w:val="00D165A6"/>
    <w:rsid w:val="00D16873"/>
    <w:rsid w:val="00D16F4E"/>
    <w:rsid w:val="00D1733A"/>
    <w:rsid w:val="00D178AC"/>
    <w:rsid w:val="00D17920"/>
    <w:rsid w:val="00D1793B"/>
    <w:rsid w:val="00D17BEA"/>
    <w:rsid w:val="00D2046A"/>
    <w:rsid w:val="00D20ACA"/>
    <w:rsid w:val="00D20AE1"/>
    <w:rsid w:val="00D20BC6"/>
    <w:rsid w:val="00D20D33"/>
    <w:rsid w:val="00D20EF8"/>
    <w:rsid w:val="00D20FFB"/>
    <w:rsid w:val="00D23487"/>
    <w:rsid w:val="00D235A9"/>
    <w:rsid w:val="00D23C61"/>
    <w:rsid w:val="00D23D59"/>
    <w:rsid w:val="00D241EB"/>
    <w:rsid w:val="00D24D61"/>
    <w:rsid w:val="00D25143"/>
    <w:rsid w:val="00D25D69"/>
    <w:rsid w:val="00D25EB9"/>
    <w:rsid w:val="00D26168"/>
    <w:rsid w:val="00D268E6"/>
    <w:rsid w:val="00D268E9"/>
    <w:rsid w:val="00D2745E"/>
    <w:rsid w:val="00D279AD"/>
    <w:rsid w:val="00D3040F"/>
    <w:rsid w:val="00D318CB"/>
    <w:rsid w:val="00D31DD0"/>
    <w:rsid w:val="00D31E50"/>
    <w:rsid w:val="00D326E1"/>
    <w:rsid w:val="00D32C2C"/>
    <w:rsid w:val="00D33F34"/>
    <w:rsid w:val="00D33F4B"/>
    <w:rsid w:val="00D34807"/>
    <w:rsid w:val="00D34CCD"/>
    <w:rsid w:val="00D34F72"/>
    <w:rsid w:val="00D3578F"/>
    <w:rsid w:val="00D35C0F"/>
    <w:rsid w:val="00D3627B"/>
    <w:rsid w:val="00D367D2"/>
    <w:rsid w:val="00D368BE"/>
    <w:rsid w:val="00D36D5A"/>
    <w:rsid w:val="00D36F5A"/>
    <w:rsid w:val="00D37A2A"/>
    <w:rsid w:val="00D37DB8"/>
    <w:rsid w:val="00D40233"/>
    <w:rsid w:val="00D40E02"/>
    <w:rsid w:val="00D41CA5"/>
    <w:rsid w:val="00D43314"/>
    <w:rsid w:val="00D435A9"/>
    <w:rsid w:val="00D44930"/>
    <w:rsid w:val="00D4535F"/>
    <w:rsid w:val="00D45409"/>
    <w:rsid w:val="00D45466"/>
    <w:rsid w:val="00D454C6"/>
    <w:rsid w:val="00D459AD"/>
    <w:rsid w:val="00D45D8F"/>
    <w:rsid w:val="00D45FDA"/>
    <w:rsid w:val="00D464BA"/>
    <w:rsid w:val="00D465E0"/>
    <w:rsid w:val="00D46848"/>
    <w:rsid w:val="00D4706D"/>
    <w:rsid w:val="00D47A5C"/>
    <w:rsid w:val="00D504E3"/>
    <w:rsid w:val="00D5091D"/>
    <w:rsid w:val="00D50CF4"/>
    <w:rsid w:val="00D515F4"/>
    <w:rsid w:val="00D51F19"/>
    <w:rsid w:val="00D531A7"/>
    <w:rsid w:val="00D53A63"/>
    <w:rsid w:val="00D53C1D"/>
    <w:rsid w:val="00D555FA"/>
    <w:rsid w:val="00D55706"/>
    <w:rsid w:val="00D560C4"/>
    <w:rsid w:val="00D56B96"/>
    <w:rsid w:val="00D56EF6"/>
    <w:rsid w:val="00D570A9"/>
    <w:rsid w:val="00D571F9"/>
    <w:rsid w:val="00D57325"/>
    <w:rsid w:val="00D57C45"/>
    <w:rsid w:val="00D57F8B"/>
    <w:rsid w:val="00D6105C"/>
    <w:rsid w:val="00D61204"/>
    <w:rsid w:val="00D61356"/>
    <w:rsid w:val="00D61651"/>
    <w:rsid w:val="00D62E97"/>
    <w:rsid w:val="00D62FEB"/>
    <w:rsid w:val="00D63036"/>
    <w:rsid w:val="00D63232"/>
    <w:rsid w:val="00D64473"/>
    <w:rsid w:val="00D645D6"/>
    <w:rsid w:val="00D64D55"/>
    <w:rsid w:val="00D650BC"/>
    <w:rsid w:val="00D654A4"/>
    <w:rsid w:val="00D6657D"/>
    <w:rsid w:val="00D672E0"/>
    <w:rsid w:val="00D67333"/>
    <w:rsid w:val="00D673DF"/>
    <w:rsid w:val="00D701D5"/>
    <w:rsid w:val="00D712F7"/>
    <w:rsid w:val="00D718D6"/>
    <w:rsid w:val="00D71E15"/>
    <w:rsid w:val="00D71E76"/>
    <w:rsid w:val="00D72779"/>
    <w:rsid w:val="00D72A1B"/>
    <w:rsid w:val="00D73317"/>
    <w:rsid w:val="00D73EBA"/>
    <w:rsid w:val="00D74D2C"/>
    <w:rsid w:val="00D7518C"/>
    <w:rsid w:val="00D753DC"/>
    <w:rsid w:val="00D75BCC"/>
    <w:rsid w:val="00D75C7C"/>
    <w:rsid w:val="00D766F7"/>
    <w:rsid w:val="00D76886"/>
    <w:rsid w:val="00D77E7E"/>
    <w:rsid w:val="00D8006E"/>
    <w:rsid w:val="00D804DB"/>
    <w:rsid w:val="00D8053C"/>
    <w:rsid w:val="00D80A09"/>
    <w:rsid w:val="00D810E1"/>
    <w:rsid w:val="00D81D5A"/>
    <w:rsid w:val="00D834F9"/>
    <w:rsid w:val="00D84023"/>
    <w:rsid w:val="00D841D5"/>
    <w:rsid w:val="00D8571A"/>
    <w:rsid w:val="00D86598"/>
    <w:rsid w:val="00D87CA5"/>
    <w:rsid w:val="00D90218"/>
    <w:rsid w:val="00D902F1"/>
    <w:rsid w:val="00D90436"/>
    <w:rsid w:val="00D90563"/>
    <w:rsid w:val="00D90DA4"/>
    <w:rsid w:val="00D91C92"/>
    <w:rsid w:val="00D9229F"/>
    <w:rsid w:val="00D93250"/>
    <w:rsid w:val="00D93B8A"/>
    <w:rsid w:val="00D93CAF"/>
    <w:rsid w:val="00D9445E"/>
    <w:rsid w:val="00D95009"/>
    <w:rsid w:val="00D9506F"/>
    <w:rsid w:val="00D95282"/>
    <w:rsid w:val="00D95298"/>
    <w:rsid w:val="00D955E3"/>
    <w:rsid w:val="00D95652"/>
    <w:rsid w:val="00D956D0"/>
    <w:rsid w:val="00D95BA3"/>
    <w:rsid w:val="00D97CE6"/>
    <w:rsid w:val="00DA02A0"/>
    <w:rsid w:val="00DA02E5"/>
    <w:rsid w:val="00DA0917"/>
    <w:rsid w:val="00DA14CE"/>
    <w:rsid w:val="00DA1A70"/>
    <w:rsid w:val="00DA1B21"/>
    <w:rsid w:val="00DA1E2A"/>
    <w:rsid w:val="00DA2728"/>
    <w:rsid w:val="00DA28CE"/>
    <w:rsid w:val="00DA306D"/>
    <w:rsid w:val="00DA35A0"/>
    <w:rsid w:val="00DA3CEF"/>
    <w:rsid w:val="00DA40B6"/>
    <w:rsid w:val="00DA4348"/>
    <w:rsid w:val="00DA4560"/>
    <w:rsid w:val="00DA4E7E"/>
    <w:rsid w:val="00DA5701"/>
    <w:rsid w:val="00DA5B29"/>
    <w:rsid w:val="00DA6ECB"/>
    <w:rsid w:val="00DA71BA"/>
    <w:rsid w:val="00DB0D16"/>
    <w:rsid w:val="00DB0F4A"/>
    <w:rsid w:val="00DB1A6A"/>
    <w:rsid w:val="00DB1C6A"/>
    <w:rsid w:val="00DB1DA7"/>
    <w:rsid w:val="00DB2298"/>
    <w:rsid w:val="00DB22B5"/>
    <w:rsid w:val="00DB2B52"/>
    <w:rsid w:val="00DB2E57"/>
    <w:rsid w:val="00DB3461"/>
    <w:rsid w:val="00DB35D2"/>
    <w:rsid w:val="00DB40C2"/>
    <w:rsid w:val="00DB4A3B"/>
    <w:rsid w:val="00DB5012"/>
    <w:rsid w:val="00DB531C"/>
    <w:rsid w:val="00DB5524"/>
    <w:rsid w:val="00DB5C7B"/>
    <w:rsid w:val="00DB7095"/>
    <w:rsid w:val="00DC0045"/>
    <w:rsid w:val="00DC0198"/>
    <w:rsid w:val="00DC02B4"/>
    <w:rsid w:val="00DC0714"/>
    <w:rsid w:val="00DC0FD4"/>
    <w:rsid w:val="00DC1686"/>
    <w:rsid w:val="00DC1C52"/>
    <w:rsid w:val="00DC291A"/>
    <w:rsid w:val="00DC2D72"/>
    <w:rsid w:val="00DC3C95"/>
    <w:rsid w:val="00DC4037"/>
    <w:rsid w:val="00DC46E7"/>
    <w:rsid w:val="00DC57FB"/>
    <w:rsid w:val="00DC586E"/>
    <w:rsid w:val="00DC60B9"/>
    <w:rsid w:val="00DC6957"/>
    <w:rsid w:val="00DC6B3F"/>
    <w:rsid w:val="00DC6FA7"/>
    <w:rsid w:val="00DC7443"/>
    <w:rsid w:val="00DD0738"/>
    <w:rsid w:val="00DD16A5"/>
    <w:rsid w:val="00DD1DC7"/>
    <w:rsid w:val="00DD25EE"/>
    <w:rsid w:val="00DD2B3B"/>
    <w:rsid w:val="00DD2D0A"/>
    <w:rsid w:val="00DD32A6"/>
    <w:rsid w:val="00DD3876"/>
    <w:rsid w:val="00DD4272"/>
    <w:rsid w:val="00DD45F6"/>
    <w:rsid w:val="00DD6504"/>
    <w:rsid w:val="00DD65BF"/>
    <w:rsid w:val="00DD6C9B"/>
    <w:rsid w:val="00DD727A"/>
    <w:rsid w:val="00DD7577"/>
    <w:rsid w:val="00DD7AFE"/>
    <w:rsid w:val="00DE1521"/>
    <w:rsid w:val="00DE1F0A"/>
    <w:rsid w:val="00DE2969"/>
    <w:rsid w:val="00DE2EC1"/>
    <w:rsid w:val="00DE2F72"/>
    <w:rsid w:val="00DE3AB2"/>
    <w:rsid w:val="00DE3C90"/>
    <w:rsid w:val="00DE4298"/>
    <w:rsid w:val="00DE4CBB"/>
    <w:rsid w:val="00DE592E"/>
    <w:rsid w:val="00DE5D85"/>
    <w:rsid w:val="00DE683A"/>
    <w:rsid w:val="00DE698F"/>
    <w:rsid w:val="00DE7422"/>
    <w:rsid w:val="00DE797E"/>
    <w:rsid w:val="00DF078F"/>
    <w:rsid w:val="00DF0819"/>
    <w:rsid w:val="00DF0A50"/>
    <w:rsid w:val="00DF0B3C"/>
    <w:rsid w:val="00DF0CFB"/>
    <w:rsid w:val="00DF0E46"/>
    <w:rsid w:val="00DF12FF"/>
    <w:rsid w:val="00DF168A"/>
    <w:rsid w:val="00DF3044"/>
    <w:rsid w:val="00DF30C3"/>
    <w:rsid w:val="00DF3180"/>
    <w:rsid w:val="00DF31F0"/>
    <w:rsid w:val="00DF39F6"/>
    <w:rsid w:val="00DF3A5E"/>
    <w:rsid w:val="00DF3D0C"/>
    <w:rsid w:val="00DF4187"/>
    <w:rsid w:val="00DF4DAA"/>
    <w:rsid w:val="00DF610A"/>
    <w:rsid w:val="00DF6B7A"/>
    <w:rsid w:val="00DF70E2"/>
    <w:rsid w:val="00DF73FB"/>
    <w:rsid w:val="00DF7440"/>
    <w:rsid w:val="00DF7863"/>
    <w:rsid w:val="00DF7D24"/>
    <w:rsid w:val="00DF7D3C"/>
    <w:rsid w:val="00E000C1"/>
    <w:rsid w:val="00E010C6"/>
    <w:rsid w:val="00E0124F"/>
    <w:rsid w:val="00E01433"/>
    <w:rsid w:val="00E01B39"/>
    <w:rsid w:val="00E027A5"/>
    <w:rsid w:val="00E03434"/>
    <w:rsid w:val="00E03D1E"/>
    <w:rsid w:val="00E03E1B"/>
    <w:rsid w:val="00E04735"/>
    <w:rsid w:val="00E04FC9"/>
    <w:rsid w:val="00E054A0"/>
    <w:rsid w:val="00E05C98"/>
    <w:rsid w:val="00E06ACB"/>
    <w:rsid w:val="00E06E98"/>
    <w:rsid w:val="00E07347"/>
    <w:rsid w:val="00E076FD"/>
    <w:rsid w:val="00E100C5"/>
    <w:rsid w:val="00E10765"/>
    <w:rsid w:val="00E10936"/>
    <w:rsid w:val="00E109B7"/>
    <w:rsid w:val="00E10A73"/>
    <w:rsid w:val="00E118A9"/>
    <w:rsid w:val="00E118DD"/>
    <w:rsid w:val="00E11F5E"/>
    <w:rsid w:val="00E11FF8"/>
    <w:rsid w:val="00E122FE"/>
    <w:rsid w:val="00E124F1"/>
    <w:rsid w:val="00E13555"/>
    <w:rsid w:val="00E13933"/>
    <w:rsid w:val="00E13999"/>
    <w:rsid w:val="00E145CB"/>
    <w:rsid w:val="00E14DE4"/>
    <w:rsid w:val="00E15214"/>
    <w:rsid w:val="00E1536E"/>
    <w:rsid w:val="00E15E4B"/>
    <w:rsid w:val="00E1671E"/>
    <w:rsid w:val="00E16A84"/>
    <w:rsid w:val="00E16E28"/>
    <w:rsid w:val="00E16E3E"/>
    <w:rsid w:val="00E2072F"/>
    <w:rsid w:val="00E20768"/>
    <w:rsid w:val="00E20EB8"/>
    <w:rsid w:val="00E21874"/>
    <w:rsid w:val="00E220B8"/>
    <w:rsid w:val="00E22DBB"/>
    <w:rsid w:val="00E22E55"/>
    <w:rsid w:val="00E23DCC"/>
    <w:rsid w:val="00E248F5"/>
    <w:rsid w:val="00E24F40"/>
    <w:rsid w:val="00E25530"/>
    <w:rsid w:val="00E25F6C"/>
    <w:rsid w:val="00E2676E"/>
    <w:rsid w:val="00E26797"/>
    <w:rsid w:val="00E27409"/>
    <w:rsid w:val="00E274CB"/>
    <w:rsid w:val="00E2756F"/>
    <w:rsid w:val="00E27DCF"/>
    <w:rsid w:val="00E27E56"/>
    <w:rsid w:val="00E30226"/>
    <w:rsid w:val="00E303C6"/>
    <w:rsid w:val="00E305CB"/>
    <w:rsid w:val="00E30A4C"/>
    <w:rsid w:val="00E313F8"/>
    <w:rsid w:val="00E316FF"/>
    <w:rsid w:val="00E31C3C"/>
    <w:rsid w:val="00E32D67"/>
    <w:rsid w:val="00E32DF9"/>
    <w:rsid w:val="00E33CC8"/>
    <w:rsid w:val="00E34080"/>
    <w:rsid w:val="00E34408"/>
    <w:rsid w:val="00E34C26"/>
    <w:rsid w:val="00E357E9"/>
    <w:rsid w:val="00E35B72"/>
    <w:rsid w:val="00E36412"/>
    <w:rsid w:val="00E3655A"/>
    <w:rsid w:val="00E379C1"/>
    <w:rsid w:val="00E37B99"/>
    <w:rsid w:val="00E40EBC"/>
    <w:rsid w:val="00E414B5"/>
    <w:rsid w:val="00E423A9"/>
    <w:rsid w:val="00E425DE"/>
    <w:rsid w:val="00E42A0B"/>
    <w:rsid w:val="00E42B4A"/>
    <w:rsid w:val="00E432AF"/>
    <w:rsid w:val="00E45125"/>
    <w:rsid w:val="00E457EC"/>
    <w:rsid w:val="00E458A4"/>
    <w:rsid w:val="00E458CB"/>
    <w:rsid w:val="00E46A9A"/>
    <w:rsid w:val="00E46AF8"/>
    <w:rsid w:val="00E46C8F"/>
    <w:rsid w:val="00E46F0B"/>
    <w:rsid w:val="00E4767A"/>
    <w:rsid w:val="00E50077"/>
    <w:rsid w:val="00E50866"/>
    <w:rsid w:val="00E509FA"/>
    <w:rsid w:val="00E50AC5"/>
    <w:rsid w:val="00E50D30"/>
    <w:rsid w:val="00E5191F"/>
    <w:rsid w:val="00E522F0"/>
    <w:rsid w:val="00E52422"/>
    <w:rsid w:val="00E5269F"/>
    <w:rsid w:val="00E52C2C"/>
    <w:rsid w:val="00E53211"/>
    <w:rsid w:val="00E533C5"/>
    <w:rsid w:val="00E533CE"/>
    <w:rsid w:val="00E53A36"/>
    <w:rsid w:val="00E5403E"/>
    <w:rsid w:val="00E54ABA"/>
    <w:rsid w:val="00E55086"/>
    <w:rsid w:val="00E55C0E"/>
    <w:rsid w:val="00E55C1B"/>
    <w:rsid w:val="00E55F24"/>
    <w:rsid w:val="00E56ABF"/>
    <w:rsid w:val="00E56C48"/>
    <w:rsid w:val="00E5736E"/>
    <w:rsid w:val="00E575CF"/>
    <w:rsid w:val="00E57894"/>
    <w:rsid w:val="00E57AD4"/>
    <w:rsid w:val="00E57FFC"/>
    <w:rsid w:val="00E605B7"/>
    <w:rsid w:val="00E60745"/>
    <w:rsid w:val="00E60B9E"/>
    <w:rsid w:val="00E61567"/>
    <w:rsid w:val="00E618CA"/>
    <w:rsid w:val="00E61FC8"/>
    <w:rsid w:val="00E627C4"/>
    <w:rsid w:val="00E627EA"/>
    <w:rsid w:val="00E628CD"/>
    <w:rsid w:val="00E62BF8"/>
    <w:rsid w:val="00E62E6F"/>
    <w:rsid w:val="00E630E8"/>
    <w:rsid w:val="00E63521"/>
    <w:rsid w:val="00E63715"/>
    <w:rsid w:val="00E64932"/>
    <w:rsid w:val="00E64DE9"/>
    <w:rsid w:val="00E650DB"/>
    <w:rsid w:val="00E65DD8"/>
    <w:rsid w:val="00E65F11"/>
    <w:rsid w:val="00E66206"/>
    <w:rsid w:val="00E666B0"/>
    <w:rsid w:val="00E666CD"/>
    <w:rsid w:val="00E67A2D"/>
    <w:rsid w:val="00E67B48"/>
    <w:rsid w:val="00E705DE"/>
    <w:rsid w:val="00E70961"/>
    <w:rsid w:val="00E70CBC"/>
    <w:rsid w:val="00E71270"/>
    <w:rsid w:val="00E71E66"/>
    <w:rsid w:val="00E732BB"/>
    <w:rsid w:val="00E73366"/>
    <w:rsid w:val="00E735D6"/>
    <w:rsid w:val="00E74789"/>
    <w:rsid w:val="00E74B39"/>
    <w:rsid w:val="00E74FC2"/>
    <w:rsid w:val="00E75C59"/>
    <w:rsid w:val="00E75F3B"/>
    <w:rsid w:val="00E764C5"/>
    <w:rsid w:val="00E76C3B"/>
    <w:rsid w:val="00E776BC"/>
    <w:rsid w:val="00E77D64"/>
    <w:rsid w:val="00E803CD"/>
    <w:rsid w:val="00E8100B"/>
    <w:rsid w:val="00E81210"/>
    <w:rsid w:val="00E81477"/>
    <w:rsid w:val="00E817B8"/>
    <w:rsid w:val="00E81B1B"/>
    <w:rsid w:val="00E81C57"/>
    <w:rsid w:val="00E820E1"/>
    <w:rsid w:val="00E82651"/>
    <w:rsid w:val="00E82E03"/>
    <w:rsid w:val="00E82F22"/>
    <w:rsid w:val="00E82FCA"/>
    <w:rsid w:val="00E83511"/>
    <w:rsid w:val="00E83E4B"/>
    <w:rsid w:val="00E8400A"/>
    <w:rsid w:val="00E8401A"/>
    <w:rsid w:val="00E84531"/>
    <w:rsid w:val="00E8476B"/>
    <w:rsid w:val="00E854FE"/>
    <w:rsid w:val="00E8587B"/>
    <w:rsid w:val="00E8613F"/>
    <w:rsid w:val="00E861D7"/>
    <w:rsid w:val="00E863AE"/>
    <w:rsid w:val="00E8658A"/>
    <w:rsid w:val="00E86960"/>
    <w:rsid w:val="00E871BF"/>
    <w:rsid w:val="00E87526"/>
    <w:rsid w:val="00E876BD"/>
    <w:rsid w:val="00E87DF4"/>
    <w:rsid w:val="00E905FA"/>
    <w:rsid w:val="00E90604"/>
    <w:rsid w:val="00E9087C"/>
    <w:rsid w:val="00E90CE3"/>
    <w:rsid w:val="00E90F46"/>
    <w:rsid w:val="00E91344"/>
    <w:rsid w:val="00E92576"/>
    <w:rsid w:val="00E929A3"/>
    <w:rsid w:val="00E932DA"/>
    <w:rsid w:val="00E9362C"/>
    <w:rsid w:val="00E948BB"/>
    <w:rsid w:val="00E94ABC"/>
    <w:rsid w:val="00E94ED3"/>
    <w:rsid w:val="00E962C8"/>
    <w:rsid w:val="00E963D6"/>
    <w:rsid w:val="00E96F6F"/>
    <w:rsid w:val="00E97174"/>
    <w:rsid w:val="00E9718D"/>
    <w:rsid w:val="00E97374"/>
    <w:rsid w:val="00E976FF"/>
    <w:rsid w:val="00E97D7B"/>
    <w:rsid w:val="00EA0195"/>
    <w:rsid w:val="00EA03DB"/>
    <w:rsid w:val="00EA0ADA"/>
    <w:rsid w:val="00EA0EF5"/>
    <w:rsid w:val="00EA1754"/>
    <w:rsid w:val="00EA1DCB"/>
    <w:rsid w:val="00EA1FBB"/>
    <w:rsid w:val="00EA1FE0"/>
    <w:rsid w:val="00EA30D8"/>
    <w:rsid w:val="00EA358E"/>
    <w:rsid w:val="00EA3FEA"/>
    <w:rsid w:val="00EA5BDA"/>
    <w:rsid w:val="00EA6840"/>
    <w:rsid w:val="00EA7828"/>
    <w:rsid w:val="00EA7E95"/>
    <w:rsid w:val="00EA7FDB"/>
    <w:rsid w:val="00EB02F3"/>
    <w:rsid w:val="00EB0611"/>
    <w:rsid w:val="00EB0897"/>
    <w:rsid w:val="00EB13E0"/>
    <w:rsid w:val="00EB155E"/>
    <w:rsid w:val="00EB1CA2"/>
    <w:rsid w:val="00EB2E3C"/>
    <w:rsid w:val="00EB3902"/>
    <w:rsid w:val="00EB3AAC"/>
    <w:rsid w:val="00EB4AB1"/>
    <w:rsid w:val="00EB4F1F"/>
    <w:rsid w:val="00EB5AD9"/>
    <w:rsid w:val="00EB6468"/>
    <w:rsid w:val="00EB66C1"/>
    <w:rsid w:val="00EB6770"/>
    <w:rsid w:val="00EB67F0"/>
    <w:rsid w:val="00EB699E"/>
    <w:rsid w:val="00EB69E9"/>
    <w:rsid w:val="00EB6E13"/>
    <w:rsid w:val="00EB6F55"/>
    <w:rsid w:val="00EB7302"/>
    <w:rsid w:val="00EB7B7E"/>
    <w:rsid w:val="00EB7BFB"/>
    <w:rsid w:val="00EC00E9"/>
    <w:rsid w:val="00EC0616"/>
    <w:rsid w:val="00EC16F9"/>
    <w:rsid w:val="00EC185B"/>
    <w:rsid w:val="00EC18FC"/>
    <w:rsid w:val="00EC1CC5"/>
    <w:rsid w:val="00EC20BB"/>
    <w:rsid w:val="00EC25FC"/>
    <w:rsid w:val="00EC2DF2"/>
    <w:rsid w:val="00EC327E"/>
    <w:rsid w:val="00EC344D"/>
    <w:rsid w:val="00EC39EA"/>
    <w:rsid w:val="00EC575E"/>
    <w:rsid w:val="00EC5811"/>
    <w:rsid w:val="00EC5891"/>
    <w:rsid w:val="00EC7CEF"/>
    <w:rsid w:val="00EC7D8A"/>
    <w:rsid w:val="00EC7E11"/>
    <w:rsid w:val="00ED0E91"/>
    <w:rsid w:val="00ED1D9D"/>
    <w:rsid w:val="00ED2036"/>
    <w:rsid w:val="00ED2304"/>
    <w:rsid w:val="00ED25D0"/>
    <w:rsid w:val="00ED3319"/>
    <w:rsid w:val="00ED331B"/>
    <w:rsid w:val="00ED537A"/>
    <w:rsid w:val="00ED5421"/>
    <w:rsid w:val="00ED5533"/>
    <w:rsid w:val="00ED56E0"/>
    <w:rsid w:val="00ED594A"/>
    <w:rsid w:val="00ED5F2A"/>
    <w:rsid w:val="00ED6262"/>
    <w:rsid w:val="00ED7602"/>
    <w:rsid w:val="00ED776F"/>
    <w:rsid w:val="00ED781B"/>
    <w:rsid w:val="00EE0440"/>
    <w:rsid w:val="00EE0762"/>
    <w:rsid w:val="00EE0CC4"/>
    <w:rsid w:val="00EE10E6"/>
    <w:rsid w:val="00EE1240"/>
    <w:rsid w:val="00EE17D4"/>
    <w:rsid w:val="00EE1CD5"/>
    <w:rsid w:val="00EE2121"/>
    <w:rsid w:val="00EE212F"/>
    <w:rsid w:val="00EE341B"/>
    <w:rsid w:val="00EE43C0"/>
    <w:rsid w:val="00EE4797"/>
    <w:rsid w:val="00EE4A83"/>
    <w:rsid w:val="00EE5A5A"/>
    <w:rsid w:val="00EE668F"/>
    <w:rsid w:val="00EE69DA"/>
    <w:rsid w:val="00EE7381"/>
    <w:rsid w:val="00EE7ADC"/>
    <w:rsid w:val="00EE7F68"/>
    <w:rsid w:val="00EF0485"/>
    <w:rsid w:val="00EF0EB8"/>
    <w:rsid w:val="00EF0F1F"/>
    <w:rsid w:val="00EF1093"/>
    <w:rsid w:val="00EF1676"/>
    <w:rsid w:val="00EF1CFF"/>
    <w:rsid w:val="00EF1F5D"/>
    <w:rsid w:val="00EF206D"/>
    <w:rsid w:val="00EF2408"/>
    <w:rsid w:val="00EF2622"/>
    <w:rsid w:val="00EF28AD"/>
    <w:rsid w:val="00EF28D4"/>
    <w:rsid w:val="00EF2E00"/>
    <w:rsid w:val="00EF2E40"/>
    <w:rsid w:val="00EF4371"/>
    <w:rsid w:val="00EF47A1"/>
    <w:rsid w:val="00EF4913"/>
    <w:rsid w:val="00EF49BA"/>
    <w:rsid w:val="00EF4A98"/>
    <w:rsid w:val="00EF52E2"/>
    <w:rsid w:val="00EF5ACC"/>
    <w:rsid w:val="00EF5FFE"/>
    <w:rsid w:val="00EF6B41"/>
    <w:rsid w:val="00EF6E41"/>
    <w:rsid w:val="00EF6E6A"/>
    <w:rsid w:val="00EF74CC"/>
    <w:rsid w:val="00EF7F12"/>
    <w:rsid w:val="00F001CE"/>
    <w:rsid w:val="00F00624"/>
    <w:rsid w:val="00F00A52"/>
    <w:rsid w:val="00F00D65"/>
    <w:rsid w:val="00F013CF"/>
    <w:rsid w:val="00F01535"/>
    <w:rsid w:val="00F01D78"/>
    <w:rsid w:val="00F02C7E"/>
    <w:rsid w:val="00F030C8"/>
    <w:rsid w:val="00F03284"/>
    <w:rsid w:val="00F03C13"/>
    <w:rsid w:val="00F03D9E"/>
    <w:rsid w:val="00F05DEA"/>
    <w:rsid w:val="00F05F39"/>
    <w:rsid w:val="00F0634A"/>
    <w:rsid w:val="00F069FD"/>
    <w:rsid w:val="00F07155"/>
    <w:rsid w:val="00F07A48"/>
    <w:rsid w:val="00F07F80"/>
    <w:rsid w:val="00F1017D"/>
    <w:rsid w:val="00F10501"/>
    <w:rsid w:val="00F1090F"/>
    <w:rsid w:val="00F10C19"/>
    <w:rsid w:val="00F10F2C"/>
    <w:rsid w:val="00F116C5"/>
    <w:rsid w:val="00F118D0"/>
    <w:rsid w:val="00F11C87"/>
    <w:rsid w:val="00F123A5"/>
    <w:rsid w:val="00F16384"/>
    <w:rsid w:val="00F1647C"/>
    <w:rsid w:val="00F16FDB"/>
    <w:rsid w:val="00F177C7"/>
    <w:rsid w:val="00F17D71"/>
    <w:rsid w:val="00F17E43"/>
    <w:rsid w:val="00F20507"/>
    <w:rsid w:val="00F20F2E"/>
    <w:rsid w:val="00F21446"/>
    <w:rsid w:val="00F2192D"/>
    <w:rsid w:val="00F21A97"/>
    <w:rsid w:val="00F238A0"/>
    <w:rsid w:val="00F24B29"/>
    <w:rsid w:val="00F25506"/>
    <w:rsid w:val="00F258FA"/>
    <w:rsid w:val="00F25B24"/>
    <w:rsid w:val="00F2660F"/>
    <w:rsid w:val="00F26692"/>
    <w:rsid w:val="00F2747D"/>
    <w:rsid w:val="00F279CA"/>
    <w:rsid w:val="00F30644"/>
    <w:rsid w:val="00F306D5"/>
    <w:rsid w:val="00F31259"/>
    <w:rsid w:val="00F32098"/>
    <w:rsid w:val="00F326BF"/>
    <w:rsid w:val="00F32CFD"/>
    <w:rsid w:val="00F3358F"/>
    <w:rsid w:val="00F335FC"/>
    <w:rsid w:val="00F34FBA"/>
    <w:rsid w:val="00F35164"/>
    <w:rsid w:val="00F3640E"/>
    <w:rsid w:val="00F3690F"/>
    <w:rsid w:val="00F36952"/>
    <w:rsid w:val="00F3743A"/>
    <w:rsid w:val="00F37ECF"/>
    <w:rsid w:val="00F4047F"/>
    <w:rsid w:val="00F40FEE"/>
    <w:rsid w:val="00F41AAB"/>
    <w:rsid w:val="00F42374"/>
    <w:rsid w:val="00F42AB0"/>
    <w:rsid w:val="00F43405"/>
    <w:rsid w:val="00F4380C"/>
    <w:rsid w:val="00F449BC"/>
    <w:rsid w:val="00F45682"/>
    <w:rsid w:val="00F456DD"/>
    <w:rsid w:val="00F46015"/>
    <w:rsid w:val="00F46409"/>
    <w:rsid w:val="00F467C0"/>
    <w:rsid w:val="00F46C81"/>
    <w:rsid w:val="00F478FA"/>
    <w:rsid w:val="00F519C3"/>
    <w:rsid w:val="00F5207B"/>
    <w:rsid w:val="00F52237"/>
    <w:rsid w:val="00F52416"/>
    <w:rsid w:val="00F543A2"/>
    <w:rsid w:val="00F544C5"/>
    <w:rsid w:val="00F54721"/>
    <w:rsid w:val="00F54A1C"/>
    <w:rsid w:val="00F54E2E"/>
    <w:rsid w:val="00F56C7B"/>
    <w:rsid w:val="00F5722C"/>
    <w:rsid w:val="00F6025B"/>
    <w:rsid w:val="00F605A0"/>
    <w:rsid w:val="00F605C7"/>
    <w:rsid w:val="00F61251"/>
    <w:rsid w:val="00F6133C"/>
    <w:rsid w:val="00F6212C"/>
    <w:rsid w:val="00F6363D"/>
    <w:rsid w:val="00F64A67"/>
    <w:rsid w:val="00F64F30"/>
    <w:rsid w:val="00F651A3"/>
    <w:rsid w:val="00F659AC"/>
    <w:rsid w:val="00F65BD3"/>
    <w:rsid w:val="00F6692C"/>
    <w:rsid w:val="00F67295"/>
    <w:rsid w:val="00F675D1"/>
    <w:rsid w:val="00F67C8B"/>
    <w:rsid w:val="00F70184"/>
    <w:rsid w:val="00F725E2"/>
    <w:rsid w:val="00F72931"/>
    <w:rsid w:val="00F72A61"/>
    <w:rsid w:val="00F72F99"/>
    <w:rsid w:val="00F73810"/>
    <w:rsid w:val="00F738CF"/>
    <w:rsid w:val="00F73909"/>
    <w:rsid w:val="00F73AB2"/>
    <w:rsid w:val="00F73F32"/>
    <w:rsid w:val="00F74058"/>
    <w:rsid w:val="00F7475D"/>
    <w:rsid w:val="00F7607A"/>
    <w:rsid w:val="00F76751"/>
    <w:rsid w:val="00F7688B"/>
    <w:rsid w:val="00F76CCD"/>
    <w:rsid w:val="00F76E7C"/>
    <w:rsid w:val="00F77356"/>
    <w:rsid w:val="00F80736"/>
    <w:rsid w:val="00F80BEE"/>
    <w:rsid w:val="00F80D4F"/>
    <w:rsid w:val="00F81771"/>
    <w:rsid w:val="00F81D66"/>
    <w:rsid w:val="00F81FE0"/>
    <w:rsid w:val="00F821F7"/>
    <w:rsid w:val="00F826B2"/>
    <w:rsid w:val="00F82739"/>
    <w:rsid w:val="00F83265"/>
    <w:rsid w:val="00F83549"/>
    <w:rsid w:val="00F83A55"/>
    <w:rsid w:val="00F84020"/>
    <w:rsid w:val="00F85019"/>
    <w:rsid w:val="00F852C6"/>
    <w:rsid w:val="00F85734"/>
    <w:rsid w:val="00F86F72"/>
    <w:rsid w:val="00F872A3"/>
    <w:rsid w:val="00F8784F"/>
    <w:rsid w:val="00F8788D"/>
    <w:rsid w:val="00F87B99"/>
    <w:rsid w:val="00F90834"/>
    <w:rsid w:val="00F91727"/>
    <w:rsid w:val="00F92579"/>
    <w:rsid w:val="00F92DE1"/>
    <w:rsid w:val="00F93435"/>
    <w:rsid w:val="00F93B6D"/>
    <w:rsid w:val="00F93B9E"/>
    <w:rsid w:val="00F93F8D"/>
    <w:rsid w:val="00F94924"/>
    <w:rsid w:val="00F94B57"/>
    <w:rsid w:val="00F95BCE"/>
    <w:rsid w:val="00FA02EC"/>
    <w:rsid w:val="00FA037E"/>
    <w:rsid w:val="00FA0AAF"/>
    <w:rsid w:val="00FA1082"/>
    <w:rsid w:val="00FA150D"/>
    <w:rsid w:val="00FA2029"/>
    <w:rsid w:val="00FA215E"/>
    <w:rsid w:val="00FA2182"/>
    <w:rsid w:val="00FA2746"/>
    <w:rsid w:val="00FA326B"/>
    <w:rsid w:val="00FA3DE8"/>
    <w:rsid w:val="00FA413B"/>
    <w:rsid w:val="00FA49D6"/>
    <w:rsid w:val="00FA5062"/>
    <w:rsid w:val="00FA620E"/>
    <w:rsid w:val="00FA666E"/>
    <w:rsid w:val="00FA6B9C"/>
    <w:rsid w:val="00FA7E18"/>
    <w:rsid w:val="00FB0527"/>
    <w:rsid w:val="00FB0804"/>
    <w:rsid w:val="00FB0C97"/>
    <w:rsid w:val="00FB19C4"/>
    <w:rsid w:val="00FB3BAE"/>
    <w:rsid w:val="00FB3BB0"/>
    <w:rsid w:val="00FB3F1F"/>
    <w:rsid w:val="00FB4A19"/>
    <w:rsid w:val="00FB6371"/>
    <w:rsid w:val="00FB694B"/>
    <w:rsid w:val="00FB6ADB"/>
    <w:rsid w:val="00FB6F3A"/>
    <w:rsid w:val="00FC062D"/>
    <w:rsid w:val="00FC09C2"/>
    <w:rsid w:val="00FC0BAD"/>
    <w:rsid w:val="00FC1427"/>
    <w:rsid w:val="00FC225C"/>
    <w:rsid w:val="00FC25D9"/>
    <w:rsid w:val="00FC260B"/>
    <w:rsid w:val="00FC2A4F"/>
    <w:rsid w:val="00FC3520"/>
    <w:rsid w:val="00FC3B5E"/>
    <w:rsid w:val="00FC3BAD"/>
    <w:rsid w:val="00FC4224"/>
    <w:rsid w:val="00FC4286"/>
    <w:rsid w:val="00FC4984"/>
    <w:rsid w:val="00FC4CC8"/>
    <w:rsid w:val="00FC53DD"/>
    <w:rsid w:val="00FC578B"/>
    <w:rsid w:val="00FC6114"/>
    <w:rsid w:val="00FC6562"/>
    <w:rsid w:val="00FC72E4"/>
    <w:rsid w:val="00FC79E0"/>
    <w:rsid w:val="00FC7F6F"/>
    <w:rsid w:val="00FD0385"/>
    <w:rsid w:val="00FD09A4"/>
    <w:rsid w:val="00FD0ABA"/>
    <w:rsid w:val="00FD0AFC"/>
    <w:rsid w:val="00FD0F2A"/>
    <w:rsid w:val="00FD14B3"/>
    <w:rsid w:val="00FD1B2A"/>
    <w:rsid w:val="00FD237F"/>
    <w:rsid w:val="00FD2D97"/>
    <w:rsid w:val="00FD3466"/>
    <w:rsid w:val="00FD3579"/>
    <w:rsid w:val="00FD43EB"/>
    <w:rsid w:val="00FD448D"/>
    <w:rsid w:val="00FD531B"/>
    <w:rsid w:val="00FD5389"/>
    <w:rsid w:val="00FD5A2B"/>
    <w:rsid w:val="00FE0259"/>
    <w:rsid w:val="00FE0561"/>
    <w:rsid w:val="00FE05CB"/>
    <w:rsid w:val="00FE088A"/>
    <w:rsid w:val="00FE1A81"/>
    <w:rsid w:val="00FE2445"/>
    <w:rsid w:val="00FE24FD"/>
    <w:rsid w:val="00FE25DE"/>
    <w:rsid w:val="00FE2CF0"/>
    <w:rsid w:val="00FE2DB8"/>
    <w:rsid w:val="00FE3606"/>
    <w:rsid w:val="00FE38C4"/>
    <w:rsid w:val="00FE40B3"/>
    <w:rsid w:val="00FE5440"/>
    <w:rsid w:val="00FE55B0"/>
    <w:rsid w:val="00FE62C9"/>
    <w:rsid w:val="00FE6526"/>
    <w:rsid w:val="00FE685C"/>
    <w:rsid w:val="00FE706F"/>
    <w:rsid w:val="00FE7C18"/>
    <w:rsid w:val="00FE7ECE"/>
    <w:rsid w:val="00FF06DF"/>
    <w:rsid w:val="00FF1F2D"/>
    <w:rsid w:val="00FF2A02"/>
    <w:rsid w:val="00FF394F"/>
    <w:rsid w:val="00FF3DE4"/>
    <w:rsid w:val="00FF4216"/>
    <w:rsid w:val="00FF5EEC"/>
    <w:rsid w:val="00FF6228"/>
    <w:rsid w:val="00FF654C"/>
    <w:rsid w:val="00FF65BB"/>
    <w:rsid w:val="00FF6A17"/>
    <w:rsid w:val="00FF6A88"/>
    <w:rsid w:val="00FF6BE6"/>
    <w:rsid w:val="00FF72EF"/>
    <w:rsid w:val="00FF73CC"/>
    <w:rsid w:val="00FF74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C50A8"/>
  <w15:docId w15:val="{044645C3-FDB7-41F5-845E-E30F0C4B1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1117"/>
    <w:pPr>
      <w:ind w:right="-85"/>
    </w:pPr>
    <w:rPr>
      <w:rFonts w:asciiTheme="minorHAnsi" w:hAnsiTheme="minorHAnsi" w:cstheme="minorHAnsi"/>
      <w:lang w:eastAsia="en-US"/>
    </w:rPr>
  </w:style>
  <w:style w:type="paragraph" w:styleId="Heading1">
    <w:name w:val="heading 1"/>
    <w:basedOn w:val="Normal"/>
    <w:next w:val="Normal"/>
    <w:link w:val="Heading1Char"/>
    <w:qFormat/>
    <w:rsid w:val="00D465E0"/>
    <w:pPr>
      <w:keepNext/>
      <w:numPr>
        <w:numId w:val="8"/>
      </w:numPr>
      <w:overflowPunct w:val="0"/>
      <w:adjustRightInd w:val="0"/>
      <w:textAlignment w:val="baseline"/>
      <w:outlineLvl w:val="0"/>
    </w:pPr>
    <w:rPr>
      <w:rFonts w:cs="Times New Roman"/>
      <w:b/>
      <w:kern w:val="28"/>
      <w:sz w:val="40"/>
    </w:rPr>
  </w:style>
  <w:style w:type="paragraph" w:styleId="Heading2">
    <w:name w:val="heading 2"/>
    <w:basedOn w:val="Normal"/>
    <w:next w:val="Normal"/>
    <w:link w:val="Heading2Char"/>
    <w:qFormat/>
    <w:rsid w:val="009A27C0"/>
    <w:pPr>
      <w:keepNext/>
      <w:numPr>
        <w:ilvl w:val="1"/>
        <w:numId w:val="5"/>
      </w:numPr>
      <w:pBdr>
        <w:top w:val="single" w:sz="4" w:space="1" w:color="auto"/>
        <w:left w:val="single" w:sz="4" w:space="4" w:color="auto"/>
        <w:bottom w:val="single" w:sz="4" w:space="1" w:color="auto"/>
        <w:right w:val="single" w:sz="4" w:space="4" w:color="auto"/>
      </w:pBdr>
      <w:shd w:val="pct15" w:color="auto" w:fill="000080"/>
      <w:overflowPunct w:val="0"/>
      <w:adjustRightInd w:val="0"/>
      <w:ind w:right="0"/>
      <w:textAlignment w:val="baseline"/>
      <w:outlineLvl w:val="1"/>
    </w:pPr>
    <w:rPr>
      <w:rFonts w:cs="Times New Roman"/>
      <w:b/>
      <w:i/>
      <w:sz w:val="32"/>
    </w:rPr>
  </w:style>
  <w:style w:type="paragraph" w:styleId="Heading3">
    <w:name w:val="heading 3"/>
    <w:basedOn w:val="Normal"/>
    <w:next w:val="Normal"/>
    <w:link w:val="Heading3Char"/>
    <w:qFormat/>
    <w:rsid w:val="00713940"/>
    <w:pPr>
      <w:keepNext/>
      <w:outlineLvl w:val="2"/>
    </w:pPr>
    <w:rPr>
      <w:rFonts w:cs="Times New Roman"/>
      <w:b/>
    </w:rPr>
  </w:style>
  <w:style w:type="paragraph" w:styleId="Heading4">
    <w:name w:val="heading 4"/>
    <w:basedOn w:val="Normal"/>
    <w:next w:val="Normal"/>
    <w:link w:val="Heading4Char"/>
    <w:qFormat/>
    <w:rsid w:val="00713940"/>
    <w:pPr>
      <w:keepNext/>
      <w:outlineLvl w:val="3"/>
    </w:pPr>
    <w:rPr>
      <w:rFonts w:cs="Times New Roman"/>
      <w:bCs/>
      <w:i/>
      <w:szCs w:val="28"/>
    </w:rPr>
  </w:style>
  <w:style w:type="paragraph" w:styleId="Heading5">
    <w:name w:val="heading 5"/>
    <w:basedOn w:val="Normal"/>
    <w:next w:val="Normal"/>
    <w:qFormat/>
    <w:rsid w:val="00713940"/>
    <w:pPr>
      <w:keepNext/>
      <w:pBdr>
        <w:top w:val="single" w:sz="18" w:space="1" w:color="auto" w:shadow="1"/>
        <w:left w:val="single" w:sz="18" w:space="4" w:color="auto" w:shadow="1"/>
        <w:bottom w:val="single" w:sz="18" w:space="1" w:color="auto" w:shadow="1"/>
        <w:right w:val="single" w:sz="18" w:space="4" w:color="auto" w:shadow="1"/>
      </w:pBdr>
      <w:jc w:val="center"/>
      <w:outlineLvl w:val="4"/>
    </w:pPr>
    <w:rPr>
      <w:b/>
      <w:sz w:val="42"/>
    </w:rPr>
  </w:style>
  <w:style w:type="paragraph" w:styleId="Heading6">
    <w:name w:val="heading 6"/>
    <w:aliases w:val="Figure heading"/>
    <w:basedOn w:val="TableText"/>
    <w:next w:val="Normal"/>
    <w:link w:val="Heading6Char"/>
    <w:uiPriority w:val="9"/>
    <w:qFormat/>
    <w:rsid w:val="003B43F0"/>
    <w:pPr>
      <w:keepNext/>
      <w:ind w:right="0"/>
      <w:jc w:val="center"/>
      <w:outlineLvl w:val="5"/>
    </w:pPr>
    <w:rPr>
      <w:rFonts w:ascii="Arial" w:hAnsi="Arial" w:cs="Times New Roman"/>
      <w:b/>
      <w:sz w:val="24"/>
    </w:rPr>
  </w:style>
  <w:style w:type="paragraph" w:styleId="Heading7">
    <w:name w:val="heading 7"/>
    <w:aliases w:val="&quot;n&quot; text"/>
    <w:basedOn w:val="TableText"/>
    <w:next w:val="Normal"/>
    <w:link w:val="Heading7Char"/>
    <w:uiPriority w:val="9"/>
    <w:qFormat/>
    <w:rsid w:val="00503E15"/>
    <w:pPr>
      <w:keepNext/>
      <w:spacing w:before="0"/>
      <w:ind w:right="0"/>
      <w:jc w:val="center"/>
      <w:outlineLvl w:val="6"/>
    </w:pPr>
    <w:rPr>
      <w:rFonts w:ascii="Arial" w:hAnsi="Arial" w:cs="Times New Roman"/>
      <w:sz w:val="20"/>
    </w:rPr>
  </w:style>
  <w:style w:type="paragraph" w:styleId="Heading8">
    <w:name w:val="heading 8"/>
    <w:basedOn w:val="Normal"/>
    <w:next w:val="Normal"/>
    <w:uiPriority w:val="9"/>
    <w:qFormat/>
    <w:rsid w:val="00E67A2D"/>
    <w:pPr>
      <w:spacing w:before="240" w:after="60"/>
      <w:outlineLvl w:val="7"/>
    </w:pPr>
    <w:rPr>
      <w:rFonts w:ascii="Calibri" w:eastAsia="Times New Roman" w:hAnsi="Calibri"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67A2D"/>
    <w:pPr>
      <w:tabs>
        <w:tab w:val="center" w:pos="4153"/>
        <w:tab w:val="right" w:pos="8306"/>
      </w:tabs>
      <w:spacing w:before="240"/>
    </w:pPr>
    <w:rPr>
      <w:rFonts w:cs="Times New Roman"/>
    </w:rPr>
  </w:style>
  <w:style w:type="paragraph" w:styleId="Header">
    <w:name w:val="header"/>
    <w:basedOn w:val="Normal"/>
    <w:link w:val="HeaderChar"/>
    <w:rsid w:val="00E67A2D"/>
    <w:pPr>
      <w:tabs>
        <w:tab w:val="center" w:pos="4153"/>
        <w:tab w:val="right" w:pos="8306"/>
      </w:tabs>
      <w:spacing w:before="240"/>
    </w:pPr>
    <w:rPr>
      <w:rFonts w:cs="Times New Roman"/>
    </w:rPr>
  </w:style>
  <w:style w:type="paragraph" w:styleId="ListBullet">
    <w:name w:val="List Bullet"/>
    <w:basedOn w:val="Normal"/>
    <w:autoRedefine/>
    <w:rsid w:val="00E67A2D"/>
  </w:style>
  <w:style w:type="paragraph" w:styleId="ListBullet2">
    <w:name w:val="List Bullet 2"/>
    <w:basedOn w:val="Normal"/>
    <w:autoRedefine/>
    <w:rsid w:val="00E67A2D"/>
  </w:style>
  <w:style w:type="character" w:styleId="PageNumber">
    <w:name w:val="page number"/>
    <w:basedOn w:val="DefaultParagraphFont"/>
    <w:rsid w:val="00E67A2D"/>
  </w:style>
  <w:style w:type="paragraph" w:customStyle="1" w:styleId="DotPoints1">
    <w:name w:val="Dot Points 1"/>
    <w:basedOn w:val="Normal"/>
    <w:link w:val="DotPoints1Char"/>
    <w:rsid w:val="00E67A2D"/>
    <w:pPr>
      <w:numPr>
        <w:numId w:val="2"/>
      </w:numPr>
    </w:pPr>
    <w:rPr>
      <w:rFonts w:cs="Times New Roman"/>
    </w:rPr>
  </w:style>
  <w:style w:type="paragraph" w:customStyle="1" w:styleId="DotPoints2">
    <w:name w:val="Dot Points 2"/>
    <w:basedOn w:val="Normal"/>
    <w:link w:val="DotPoints2Char"/>
    <w:qFormat/>
    <w:rsid w:val="006C4770"/>
    <w:pPr>
      <w:numPr>
        <w:numId w:val="1"/>
      </w:numPr>
    </w:pPr>
    <w:rPr>
      <w:rFonts w:cs="Times New Roman"/>
    </w:rPr>
  </w:style>
  <w:style w:type="paragraph" w:customStyle="1" w:styleId="NumberedList">
    <w:name w:val="Numbered List"/>
    <w:basedOn w:val="Normal"/>
    <w:rsid w:val="00E67A2D"/>
    <w:pPr>
      <w:numPr>
        <w:numId w:val="3"/>
      </w:numPr>
    </w:pPr>
  </w:style>
  <w:style w:type="paragraph" w:styleId="Caption">
    <w:name w:val="caption"/>
    <w:basedOn w:val="Normal"/>
    <w:next w:val="Normal"/>
    <w:uiPriority w:val="35"/>
    <w:qFormat/>
    <w:rsid w:val="00713940"/>
    <w:pPr>
      <w:keepNext/>
      <w:jc w:val="center"/>
    </w:pPr>
    <w:rPr>
      <w:b/>
      <w:bCs/>
      <w:szCs w:val="20"/>
    </w:rPr>
  </w:style>
  <w:style w:type="paragraph" w:customStyle="1" w:styleId="Qoutes">
    <w:name w:val="Qoutes"/>
    <w:basedOn w:val="Normal"/>
    <w:rsid w:val="00E67A2D"/>
    <w:pPr>
      <w:ind w:left="720"/>
    </w:pPr>
    <w:rPr>
      <w:i/>
    </w:rPr>
  </w:style>
  <w:style w:type="paragraph" w:styleId="TOC1">
    <w:name w:val="toc 1"/>
    <w:basedOn w:val="Normal"/>
    <w:next w:val="Normal"/>
    <w:link w:val="TOC1Char"/>
    <w:autoRedefine/>
    <w:uiPriority w:val="39"/>
    <w:rsid w:val="009603FA"/>
    <w:pPr>
      <w:tabs>
        <w:tab w:val="left" w:pos="709"/>
        <w:tab w:val="right" w:leader="dot" w:pos="9061"/>
      </w:tabs>
      <w:spacing w:before="240"/>
      <w:ind w:left="426" w:hanging="426"/>
    </w:pPr>
  </w:style>
  <w:style w:type="paragraph" w:styleId="TOC2">
    <w:name w:val="toc 2"/>
    <w:basedOn w:val="Normal"/>
    <w:next w:val="Normal"/>
    <w:autoRedefine/>
    <w:uiPriority w:val="39"/>
    <w:rsid w:val="00257139"/>
    <w:pPr>
      <w:tabs>
        <w:tab w:val="left" w:pos="810"/>
        <w:tab w:val="right" w:leader="dot" w:pos="9061"/>
      </w:tabs>
      <w:ind w:left="709" w:hanging="469"/>
    </w:pPr>
  </w:style>
  <w:style w:type="character" w:styleId="Hyperlink">
    <w:name w:val="Hyperlink"/>
    <w:uiPriority w:val="99"/>
    <w:rsid w:val="00E67A2D"/>
    <w:rPr>
      <w:color w:val="0000FF"/>
      <w:u w:val="single"/>
    </w:rPr>
  </w:style>
  <w:style w:type="paragraph" w:customStyle="1" w:styleId="dotpoints20">
    <w:name w:val="dotpoints2"/>
    <w:basedOn w:val="Normal"/>
    <w:rsid w:val="00E67A2D"/>
    <w:pPr>
      <w:tabs>
        <w:tab w:val="num" w:pos="851"/>
      </w:tabs>
      <w:ind w:left="851" w:hanging="851"/>
    </w:pPr>
    <w:rPr>
      <w:lang w:val="en-US"/>
    </w:rPr>
  </w:style>
  <w:style w:type="paragraph" w:styleId="FootnoteText">
    <w:name w:val="footnote text"/>
    <w:basedOn w:val="Normal"/>
    <w:link w:val="FootnoteTextChar"/>
    <w:uiPriority w:val="99"/>
    <w:semiHidden/>
    <w:rsid w:val="002360F4"/>
    <w:rPr>
      <w:rFonts w:cs="Times New Roman"/>
      <w:sz w:val="20"/>
      <w:szCs w:val="20"/>
    </w:rPr>
  </w:style>
  <w:style w:type="character" w:styleId="FootnoteReference">
    <w:name w:val="footnote reference"/>
    <w:uiPriority w:val="99"/>
    <w:semiHidden/>
    <w:rsid w:val="00E67A2D"/>
    <w:rPr>
      <w:vertAlign w:val="superscript"/>
    </w:rPr>
  </w:style>
  <w:style w:type="paragraph" w:customStyle="1" w:styleId="TableText">
    <w:name w:val="TableText"/>
    <w:basedOn w:val="Normal"/>
    <w:rsid w:val="00E67A2D"/>
    <w:pPr>
      <w:tabs>
        <w:tab w:val="left" w:pos="318"/>
        <w:tab w:val="right" w:leader="dot" w:pos="2835"/>
      </w:tabs>
      <w:spacing w:before="60" w:after="60"/>
    </w:pPr>
    <w:rPr>
      <w:rFonts w:ascii="Times New Roman" w:hAnsi="Times New Roman"/>
      <w:sz w:val="22"/>
      <w:szCs w:val="20"/>
    </w:rPr>
  </w:style>
  <w:style w:type="paragraph" w:customStyle="1" w:styleId="Bullet">
    <w:name w:val="Bullet"/>
    <w:basedOn w:val="Normal"/>
    <w:next w:val="Normal"/>
    <w:rsid w:val="00E67A2D"/>
    <w:pPr>
      <w:ind w:left="567" w:hanging="567"/>
    </w:pPr>
    <w:rPr>
      <w:rFonts w:ascii="Times New Roman" w:hAnsi="Times New Roman"/>
      <w:szCs w:val="20"/>
    </w:rPr>
  </w:style>
  <w:style w:type="paragraph" w:styleId="TOC3">
    <w:name w:val="toc 3"/>
    <w:basedOn w:val="Normal"/>
    <w:next w:val="Normal"/>
    <w:autoRedefine/>
    <w:uiPriority w:val="39"/>
    <w:rsid w:val="00E67A2D"/>
    <w:pPr>
      <w:ind w:left="480"/>
    </w:pPr>
  </w:style>
  <w:style w:type="table" w:styleId="TableGrid">
    <w:name w:val="Table Grid"/>
    <w:basedOn w:val="TableNormal"/>
    <w:rsid w:val="00F10501"/>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E90F46"/>
    <w:rPr>
      <w:rFonts w:ascii="Tahoma" w:hAnsi="Tahoma" w:cs="Times New Roman"/>
      <w:sz w:val="16"/>
      <w:szCs w:val="16"/>
    </w:rPr>
  </w:style>
  <w:style w:type="paragraph" w:styleId="BlockText">
    <w:name w:val="Block Text"/>
    <w:basedOn w:val="Normal"/>
    <w:rsid w:val="007E3D0A"/>
    <w:pPr>
      <w:ind w:left="90" w:right="71"/>
    </w:pPr>
    <w:rPr>
      <w:rFonts w:ascii="Times New Roman" w:hAnsi="Times New Roman"/>
      <w:sz w:val="20"/>
      <w:szCs w:val="22"/>
    </w:rPr>
  </w:style>
  <w:style w:type="paragraph" w:styleId="BodyText">
    <w:name w:val="Body Text"/>
    <w:basedOn w:val="Normal"/>
    <w:rsid w:val="007E3D0A"/>
    <w:pPr>
      <w:jc w:val="center"/>
    </w:pPr>
    <w:rPr>
      <w:rFonts w:ascii="Times New Roman" w:hAnsi="Times New Roman"/>
      <w:b/>
      <w:bCs/>
      <w:sz w:val="32"/>
      <w:lang w:val="en-US"/>
    </w:rPr>
  </w:style>
  <w:style w:type="paragraph" w:styleId="BodyText2">
    <w:name w:val="Body Text 2"/>
    <w:basedOn w:val="Normal"/>
    <w:rsid w:val="007E3D0A"/>
    <w:pPr>
      <w:autoSpaceDE w:val="0"/>
      <w:autoSpaceDN w:val="0"/>
      <w:adjustRightInd w:val="0"/>
    </w:pPr>
    <w:rPr>
      <w:rFonts w:ascii="Times New Roman" w:hAnsi="Times New Roman"/>
      <w:b/>
      <w:bCs/>
      <w:lang w:val="en-US"/>
    </w:rPr>
  </w:style>
  <w:style w:type="paragraph" w:styleId="BodyText3">
    <w:name w:val="Body Text 3"/>
    <w:basedOn w:val="Normal"/>
    <w:rsid w:val="007E3D0A"/>
    <w:rPr>
      <w:rFonts w:ascii="Times New Roman" w:hAnsi="Times New Roman"/>
      <w:sz w:val="18"/>
      <w:lang w:val="en-US"/>
    </w:rPr>
  </w:style>
  <w:style w:type="paragraph" w:styleId="BodyTextIndent">
    <w:name w:val="Body Text Indent"/>
    <w:basedOn w:val="Normal"/>
    <w:rsid w:val="007E3D0A"/>
    <w:pPr>
      <w:ind w:left="425"/>
    </w:pPr>
    <w:rPr>
      <w:rFonts w:ascii="Times New Roman" w:hAnsi="Times New Roman"/>
      <w:i/>
      <w:iCs/>
    </w:rPr>
  </w:style>
  <w:style w:type="character" w:styleId="CommentReference">
    <w:name w:val="annotation reference"/>
    <w:semiHidden/>
    <w:rsid w:val="007E3D0A"/>
    <w:rPr>
      <w:sz w:val="16"/>
      <w:szCs w:val="16"/>
    </w:rPr>
  </w:style>
  <w:style w:type="paragraph" w:styleId="CommentText">
    <w:name w:val="annotation text"/>
    <w:basedOn w:val="Normal"/>
    <w:link w:val="CommentTextChar"/>
    <w:semiHidden/>
    <w:rsid w:val="007E3D0A"/>
    <w:rPr>
      <w:rFonts w:ascii="Times New Roman" w:hAnsi="Times New Roman" w:cs="Times New Roman"/>
      <w:sz w:val="20"/>
      <w:szCs w:val="20"/>
    </w:rPr>
  </w:style>
  <w:style w:type="paragraph" w:styleId="CommentSubject">
    <w:name w:val="annotation subject"/>
    <w:basedOn w:val="CommentText"/>
    <w:next w:val="CommentText"/>
    <w:semiHidden/>
    <w:rsid w:val="007E3D0A"/>
    <w:rPr>
      <w:b/>
      <w:bCs/>
    </w:rPr>
  </w:style>
  <w:style w:type="paragraph" w:customStyle="1" w:styleId="TableTextList">
    <w:name w:val="TableTextList"/>
    <w:basedOn w:val="Normal"/>
    <w:rsid w:val="007E3D0A"/>
    <w:pPr>
      <w:tabs>
        <w:tab w:val="left" w:pos="318"/>
        <w:tab w:val="num" w:pos="425"/>
        <w:tab w:val="right" w:leader="dot" w:pos="2835"/>
      </w:tabs>
      <w:spacing w:before="60" w:after="60"/>
      <w:ind w:left="425" w:hanging="425"/>
    </w:pPr>
    <w:rPr>
      <w:sz w:val="22"/>
      <w:szCs w:val="20"/>
    </w:rPr>
  </w:style>
  <w:style w:type="paragraph" w:customStyle="1" w:styleId="StyleHeading2Arial">
    <w:name w:val="Style Heading 2 + Arial"/>
    <w:basedOn w:val="Heading2"/>
    <w:rsid w:val="007E3D0A"/>
    <w:pPr>
      <w:numPr>
        <w:ilvl w:val="0"/>
        <w:numId w:val="0"/>
      </w:numPr>
      <w:shd w:val="clear" w:color="auto" w:fill="000080"/>
      <w:tabs>
        <w:tab w:val="num" w:pos="680"/>
      </w:tabs>
      <w:ind w:left="680" w:hanging="680"/>
    </w:pPr>
    <w:rPr>
      <w:bCs/>
      <w:iCs/>
      <w:szCs w:val="20"/>
    </w:rPr>
  </w:style>
  <w:style w:type="paragraph" w:styleId="PlainText">
    <w:name w:val="Plain Text"/>
    <w:basedOn w:val="Normal"/>
    <w:rsid w:val="007E3D0A"/>
    <w:rPr>
      <w:rFonts w:ascii="Courier New" w:hAnsi="Courier New" w:cs="Courier New"/>
      <w:sz w:val="20"/>
      <w:szCs w:val="20"/>
    </w:rPr>
  </w:style>
  <w:style w:type="paragraph" w:customStyle="1" w:styleId="CharChar">
    <w:name w:val="Char Char"/>
    <w:basedOn w:val="Normal"/>
    <w:rsid w:val="007E3D0A"/>
    <w:rPr>
      <w:sz w:val="22"/>
      <w:szCs w:val="22"/>
    </w:rPr>
  </w:style>
  <w:style w:type="paragraph" w:customStyle="1" w:styleId="Default">
    <w:name w:val="Default"/>
    <w:rsid w:val="007E3D0A"/>
    <w:pPr>
      <w:autoSpaceDE w:val="0"/>
      <w:autoSpaceDN w:val="0"/>
      <w:adjustRightInd w:val="0"/>
    </w:pPr>
    <w:rPr>
      <w:rFonts w:ascii="Arial" w:hAnsi="Arial" w:cs="Arial"/>
      <w:color w:val="000000"/>
      <w:lang w:val="en-US" w:eastAsia="en-US"/>
    </w:rPr>
  </w:style>
  <w:style w:type="paragraph" w:customStyle="1" w:styleId="Bullets1">
    <w:name w:val="Bullets 1"/>
    <w:basedOn w:val="Normal"/>
    <w:link w:val="Bullets1Char"/>
    <w:rsid w:val="003E001B"/>
    <w:pPr>
      <w:numPr>
        <w:numId w:val="4"/>
      </w:numPr>
      <w:ind w:left="360"/>
    </w:pPr>
    <w:rPr>
      <w:rFonts w:cs="Times New Roman"/>
    </w:rPr>
  </w:style>
  <w:style w:type="paragraph" w:customStyle="1" w:styleId="Bullets">
    <w:name w:val="Bullets"/>
    <w:basedOn w:val="DotPoints2"/>
    <w:link w:val="BulletsChar1"/>
    <w:qFormat/>
    <w:rsid w:val="0030563A"/>
  </w:style>
  <w:style w:type="character" w:customStyle="1" w:styleId="Bullets1Char">
    <w:name w:val="Bullets 1 Char"/>
    <w:link w:val="Bullets1"/>
    <w:rsid w:val="003E001B"/>
    <w:rPr>
      <w:rFonts w:ascii="Arial" w:hAnsi="Arial" w:cs="Arial"/>
      <w:sz w:val="24"/>
      <w:szCs w:val="24"/>
      <w:lang w:val="en-AU"/>
    </w:rPr>
  </w:style>
  <w:style w:type="paragraph" w:customStyle="1" w:styleId="Bullets2">
    <w:name w:val="Bullets 2"/>
    <w:basedOn w:val="Bullets"/>
    <w:link w:val="Bullets2Char"/>
    <w:qFormat/>
    <w:rsid w:val="0030563A"/>
    <w:pPr>
      <w:numPr>
        <w:ilvl w:val="1"/>
      </w:numPr>
      <w:spacing w:before="60" w:after="60"/>
    </w:pPr>
  </w:style>
  <w:style w:type="character" w:customStyle="1" w:styleId="DotPoints2Char">
    <w:name w:val="Dot Points 2 Char"/>
    <w:link w:val="DotPoints2"/>
    <w:rsid w:val="00973ED5"/>
    <w:rPr>
      <w:rFonts w:ascii="Arial" w:hAnsi="Arial"/>
      <w:sz w:val="24"/>
      <w:szCs w:val="24"/>
    </w:rPr>
  </w:style>
  <w:style w:type="character" w:customStyle="1" w:styleId="BulletsChar">
    <w:name w:val="Bullets Char"/>
    <w:basedOn w:val="DotPoints2Char"/>
    <w:rsid w:val="00973ED5"/>
    <w:rPr>
      <w:rFonts w:ascii="Arial" w:hAnsi="Arial"/>
      <w:sz w:val="24"/>
      <w:szCs w:val="24"/>
    </w:rPr>
  </w:style>
  <w:style w:type="paragraph" w:styleId="Quote">
    <w:name w:val="Quote"/>
    <w:basedOn w:val="Bullets"/>
    <w:next w:val="Normal"/>
    <w:link w:val="QuoteChar"/>
    <w:uiPriority w:val="29"/>
    <w:qFormat/>
    <w:rsid w:val="003E5938"/>
    <w:pPr>
      <w:numPr>
        <w:numId w:val="0"/>
      </w:numPr>
      <w:ind w:left="425"/>
    </w:pPr>
    <w:rPr>
      <w:i/>
    </w:rPr>
  </w:style>
  <w:style w:type="character" w:customStyle="1" w:styleId="BulletsChar1">
    <w:name w:val="Bullets Char1"/>
    <w:basedOn w:val="DotPoints2Char"/>
    <w:link w:val="Bullets"/>
    <w:rsid w:val="0030563A"/>
    <w:rPr>
      <w:rFonts w:ascii="Arial" w:hAnsi="Arial"/>
      <w:sz w:val="24"/>
      <w:szCs w:val="24"/>
    </w:rPr>
  </w:style>
  <w:style w:type="character" w:customStyle="1" w:styleId="Bullets2Char">
    <w:name w:val="Bullets 2 Char"/>
    <w:basedOn w:val="BulletsChar1"/>
    <w:link w:val="Bullets2"/>
    <w:rsid w:val="00783724"/>
    <w:rPr>
      <w:rFonts w:ascii="Arial" w:hAnsi="Arial"/>
      <w:sz w:val="24"/>
      <w:szCs w:val="24"/>
    </w:rPr>
  </w:style>
  <w:style w:type="character" w:customStyle="1" w:styleId="QuoteChar">
    <w:name w:val="Quote Char"/>
    <w:link w:val="Quote"/>
    <w:uiPriority w:val="29"/>
    <w:rsid w:val="003E5938"/>
    <w:rPr>
      <w:rFonts w:ascii="Arial" w:hAnsi="Arial" w:cs="Arial"/>
      <w:i/>
      <w:sz w:val="24"/>
      <w:szCs w:val="24"/>
      <w:lang w:val="en-AU"/>
    </w:rPr>
  </w:style>
  <w:style w:type="paragraph" w:customStyle="1" w:styleId="BulletPoints">
    <w:name w:val="Bullet Points"/>
    <w:basedOn w:val="DotPoints2"/>
    <w:qFormat/>
    <w:rsid w:val="00916D27"/>
    <w:pPr>
      <w:numPr>
        <w:numId w:val="0"/>
      </w:numPr>
      <w:tabs>
        <w:tab w:val="num" w:pos="425"/>
      </w:tabs>
      <w:spacing w:before="240"/>
      <w:ind w:left="425" w:hanging="425"/>
    </w:pPr>
  </w:style>
  <w:style w:type="paragraph" w:customStyle="1" w:styleId="CONLevel1">
    <w:name w:val=".CON  Level   1."/>
    <w:basedOn w:val="Normal"/>
    <w:next w:val="Normal"/>
    <w:rsid w:val="00AC2869"/>
    <w:pPr>
      <w:keepNext/>
      <w:numPr>
        <w:numId w:val="6"/>
      </w:numPr>
      <w:spacing w:before="240"/>
      <w:outlineLvl w:val="1"/>
    </w:pPr>
    <w:rPr>
      <w:rFonts w:ascii="Times New Roman" w:hAnsi="Times New Roman"/>
      <w:b/>
      <w:szCs w:val="22"/>
    </w:rPr>
  </w:style>
  <w:style w:type="paragraph" w:customStyle="1" w:styleId="CONLevel11">
    <w:name w:val=".CON  Level   1.1"/>
    <w:basedOn w:val="Normal"/>
    <w:next w:val="Normal"/>
    <w:rsid w:val="00AC2869"/>
    <w:pPr>
      <w:numPr>
        <w:ilvl w:val="1"/>
        <w:numId w:val="6"/>
      </w:numPr>
      <w:spacing w:before="240"/>
      <w:outlineLvl w:val="2"/>
    </w:pPr>
    <w:rPr>
      <w:rFonts w:ascii="Times New Roman" w:hAnsi="Times New Roman"/>
      <w:szCs w:val="22"/>
    </w:rPr>
  </w:style>
  <w:style w:type="paragraph" w:customStyle="1" w:styleId="CONLevela">
    <w:name w:val=".CON  Level  (a)"/>
    <w:basedOn w:val="Normal"/>
    <w:next w:val="Normal"/>
    <w:rsid w:val="00AC2869"/>
    <w:pPr>
      <w:numPr>
        <w:ilvl w:val="2"/>
        <w:numId w:val="6"/>
      </w:numPr>
      <w:spacing w:before="240"/>
      <w:outlineLvl w:val="3"/>
    </w:pPr>
    <w:rPr>
      <w:rFonts w:ascii="Times New Roman" w:hAnsi="Times New Roman"/>
      <w:szCs w:val="22"/>
    </w:rPr>
  </w:style>
  <w:style w:type="paragraph" w:customStyle="1" w:styleId="CONLeveli">
    <w:name w:val=".CON  Level  (i)"/>
    <w:basedOn w:val="Normal"/>
    <w:next w:val="Normal"/>
    <w:rsid w:val="00AC2869"/>
    <w:pPr>
      <w:numPr>
        <w:ilvl w:val="3"/>
        <w:numId w:val="6"/>
      </w:numPr>
      <w:spacing w:before="240"/>
      <w:outlineLvl w:val="4"/>
    </w:pPr>
    <w:rPr>
      <w:rFonts w:ascii="Times New Roman" w:hAnsi="Times New Roman"/>
      <w:szCs w:val="22"/>
    </w:rPr>
  </w:style>
  <w:style w:type="paragraph" w:customStyle="1" w:styleId="CONLevelA0">
    <w:name w:val=".CON  Level (A)"/>
    <w:basedOn w:val="Normal"/>
    <w:next w:val="Normal"/>
    <w:rsid w:val="00AC2869"/>
    <w:pPr>
      <w:numPr>
        <w:ilvl w:val="4"/>
        <w:numId w:val="6"/>
      </w:numPr>
      <w:spacing w:before="240"/>
      <w:outlineLvl w:val="5"/>
    </w:pPr>
    <w:rPr>
      <w:rFonts w:ascii="Times New Roman" w:hAnsi="Times New Roman"/>
      <w:szCs w:val="22"/>
    </w:rPr>
  </w:style>
  <w:style w:type="paragraph" w:customStyle="1" w:styleId="CONLevelI0">
    <w:name w:val=".CON  Level (I)"/>
    <w:basedOn w:val="Normal"/>
    <w:next w:val="Normal"/>
    <w:rsid w:val="00AC2869"/>
    <w:pPr>
      <w:numPr>
        <w:ilvl w:val="5"/>
        <w:numId w:val="6"/>
      </w:numPr>
      <w:spacing w:before="240"/>
      <w:outlineLvl w:val="6"/>
    </w:pPr>
    <w:rPr>
      <w:rFonts w:ascii="Times New Roman" w:hAnsi="Times New Roman"/>
      <w:szCs w:val="22"/>
    </w:rPr>
  </w:style>
  <w:style w:type="paragraph" w:styleId="ListParagraph">
    <w:name w:val="List Paragraph"/>
    <w:basedOn w:val="Normal"/>
    <w:uiPriority w:val="34"/>
    <w:qFormat/>
    <w:rsid w:val="005134A7"/>
    <w:pPr>
      <w:ind w:left="720"/>
    </w:pPr>
    <w:rPr>
      <w:rFonts w:ascii="Calibri" w:eastAsia="Calibri" w:hAnsi="Calibri"/>
      <w:szCs w:val="22"/>
      <w:lang w:val="en-US"/>
    </w:rPr>
  </w:style>
  <w:style w:type="character" w:customStyle="1" w:styleId="DotPoints2CharChar">
    <w:name w:val="Dot Points 2 Char Char"/>
    <w:rsid w:val="007A3213"/>
    <w:rPr>
      <w:rFonts w:ascii="Arial" w:hAnsi="Arial" w:cs="Arial"/>
      <w:sz w:val="24"/>
      <w:szCs w:val="24"/>
      <w:lang w:val="en-AU" w:eastAsia="en-US" w:bidi="ar-SA"/>
    </w:rPr>
  </w:style>
  <w:style w:type="paragraph" w:styleId="ListNumber4">
    <w:name w:val="List Number 4"/>
    <w:basedOn w:val="Normal"/>
    <w:rsid w:val="002F6FE2"/>
    <w:pPr>
      <w:widowControl w:val="0"/>
      <w:numPr>
        <w:numId w:val="7"/>
      </w:numPr>
      <w:tabs>
        <w:tab w:val="clear" w:pos="1209"/>
        <w:tab w:val="left" w:pos="567"/>
        <w:tab w:val="num" w:pos="1440"/>
      </w:tabs>
      <w:ind w:left="1440"/>
    </w:pPr>
    <w:rPr>
      <w:sz w:val="22"/>
      <w:szCs w:val="20"/>
    </w:rPr>
  </w:style>
  <w:style w:type="paragraph" w:customStyle="1" w:styleId="CharCharCharCharCharChar">
    <w:name w:val="Char Char Char Char Char Char"/>
    <w:basedOn w:val="Normal"/>
    <w:rsid w:val="002F6FE2"/>
    <w:rPr>
      <w:sz w:val="22"/>
      <w:szCs w:val="22"/>
    </w:rPr>
  </w:style>
  <w:style w:type="character" w:customStyle="1" w:styleId="Heading2Char">
    <w:name w:val="Heading 2 Char"/>
    <w:link w:val="Heading2"/>
    <w:rsid w:val="009A27C0"/>
    <w:rPr>
      <w:rFonts w:ascii="Arial" w:hAnsi="Arial" w:cs="Arial"/>
      <w:b/>
      <w:i/>
      <w:sz w:val="32"/>
      <w:szCs w:val="24"/>
      <w:shd w:val="pct15" w:color="auto" w:fill="000080"/>
      <w:lang w:val="en-AU"/>
    </w:rPr>
  </w:style>
  <w:style w:type="paragraph" w:styleId="NormalWeb">
    <w:name w:val="Normal (Web)"/>
    <w:basedOn w:val="Normal"/>
    <w:uiPriority w:val="99"/>
    <w:rsid w:val="00F61251"/>
    <w:pPr>
      <w:spacing w:before="100" w:beforeAutospacing="1" w:after="100" w:afterAutospacing="1"/>
    </w:pPr>
    <w:rPr>
      <w:rFonts w:ascii="Times New Roman" w:hAnsi="Times New Roman"/>
      <w:lang w:val="en-US"/>
    </w:rPr>
  </w:style>
  <w:style w:type="character" w:customStyle="1" w:styleId="DotPoints1Char">
    <w:name w:val="Dot Points 1 Char"/>
    <w:link w:val="DotPoints1"/>
    <w:rsid w:val="009367DF"/>
    <w:rPr>
      <w:rFonts w:ascii="Arial" w:hAnsi="Arial" w:cs="Arial"/>
      <w:sz w:val="24"/>
      <w:szCs w:val="24"/>
      <w:lang w:val="en-AU"/>
    </w:rPr>
  </w:style>
  <w:style w:type="paragraph" w:styleId="NoSpacing">
    <w:name w:val="No Spacing"/>
    <w:basedOn w:val="TOC1"/>
    <w:link w:val="NoSpacingChar"/>
    <w:uiPriority w:val="1"/>
    <w:qFormat/>
    <w:rsid w:val="00FB19C4"/>
    <w:rPr>
      <w:noProof/>
    </w:rPr>
  </w:style>
  <w:style w:type="character" w:customStyle="1" w:styleId="Heading4Char">
    <w:name w:val="Heading 4 Char"/>
    <w:link w:val="Heading4"/>
    <w:rsid w:val="006161A5"/>
    <w:rPr>
      <w:rFonts w:ascii="Arial" w:hAnsi="Arial"/>
      <w:bCs/>
      <w:i/>
      <w:sz w:val="24"/>
      <w:szCs w:val="28"/>
      <w:lang w:eastAsia="en-US"/>
    </w:rPr>
  </w:style>
  <w:style w:type="character" w:customStyle="1" w:styleId="Heading1Char">
    <w:name w:val="Heading 1 Char"/>
    <w:link w:val="Heading1"/>
    <w:rsid w:val="004F5C48"/>
    <w:rPr>
      <w:rFonts w:ascii="Arial" w:hAnsi="Arial"/>
      <w:b/>
      <w:kern w:val="28"/>
      <w:sz w:val="40"/>
      <w:szCs w:val="24"/>
    </w:rPr>
  </w:style>
  <w:style w:type="character" w:customStyle="1" w:styleId="Heading3Char">
    <w:name w:val="Heading 3 Char"/>
    <w:link w:val="Heading3"/>
    <w:rsid w:val="004F5C48"/>
    <w:rPr>
      <w:rFonts w:ascii="Arial" w:hAnsi="Arial"/>
      <w:b/>
      <w:sz w:val="24"/>
      <w:szCs w:val="24"/>
      <w:lang w:eastAsia="en-US"/>
    </w:rPr>
  </w:style>
  <w:style w:type="character" w:customStyle="1" w:styleId="FootnoteTextChar">
    <w:name w:val="Footnote Text Char"/>
    <w:link w:val="FootnoteText"/>
    <w:uiPriority w:val="99"/>
    <w:semiHidden/>
    <w:rsid w:val="002360F4"/>
    <w:rPr>
      <w:rFonts w:ascii="Arial" w:hAnsi="Arial" w:cs="Arial"/>
      <w:lang w:val="en-AU"/>
    </w:rPr>
  </w:style>
  <w:style w:type="character" w:customStyle="1" w:styleId="BalloonTextChar">
    <w:name w:val="Balloon Text Char"/>
    <w:link w:val="BalloonText"/>
    <w:uiPriority w:val="99"/>
    <w:semiHidden/>
    <w:rsid w:val="004F5C48"/>
    <w:rPr>
      <w:rFonts w:ascii="Tahoma" w:hAnsi="Tahoma" w:cs="Tahoma"/>
      <w:sz w:val="16"/>
      <w:szCs w:val="16"/>
      <w:lang w:eastAsia="en-US"/>
    </w:rPr>
  </w:style>
  <w:style w:type="character" w:styleId="Strong">
    <w:name w:val="Strong"/>
    <w:uiPriority w:val="22"/>
    <w:qFormat/>
    <w:rsid w:val="00576B4D"/>
    <w:rPr>
      <w:b/>
      <w:bCs/>
    </w:rPr>
  </w:style>
  <w:style w:type="paragraph" w:styleId="Revision">
    <w:name w:val="Revision"/>
    <w:hidden/>
    <w:uiPriority w:val="99"/>
    <w:semiHidden/>
    <w:rsid w:val="003D5F83"/>
    <w:rPr>
      <w:rFonts w:ascii="Arial" w:hAnsi="Arial"/>
      <w:lang w:eastAsia="en-US"/>
    </w:rPr>
  </w:style>
  <w:style w:type="paragraph" w:styleId="Subtitle">
    <w:name w:val="Subtitle"/>
    <w:aliases w:val="Figure subtext"/>
    <w:basedOn w:val="Normal"/>
    <w:next w:val="Normal"/>
    <w:link w:val="SubtitleChar"/>
    <w:uiPriority w:val="11"/>
    <w:qFormat/>
    <w:rsid w:val="001D7A23"/>
    <w:rPr>
      <w:rFonts w:cs="Times New Roman"/>
      <w:sz w:val="22"/>
      <w:szCs w:val="20"/>
    </w:rPr>
  </w:style>
  <w:style w:type="character" w:customStyle="1" w:styleId="SubtitleChar">
    <w:name w:val="Subtitle Char"/>
    <w:aliases w:val="Figure subtext Char"/>
    <w:link w:val="Subtitle"/>
    <w:uiPriority w:val="11"/>
    <w:rsid w:val="001D7A23"/>
    <w:rPr>
      <w:rFonts w:ascii="Arial" w:hAnsi="Arial" w:cs="Arial"/>
      <w:sz w:val="22"/>
      <w:lang w:eastAsia="en-US"/>
    </w:rPr>
  </w:style>
  <w:style w:type="character" w:customStyle="1" w:styleId="FooterChar">
    <w:name w:val="Footer Char"/>
    <w:link w:val="Footer"/>
    <w:rsid w:val="00D33F4B"/>
    <w:rPr>
      <w:rFonts w:ascii="Arial" w:hAnsi="Arial" w:cs="Arial"/>
      <w:sz w:val="24"/>
      <w:szCs w:val="24"/>
      <w:lang w:eastAsia="en-US"/>
    </w:rPr>
  </w:style>
  <w:style w:type="character" w:customStyle="1" w:styleId="HeaderChar">
    <w:name w:val="Header Char"/>
    <w:link w:val="Header"/>
    <w:rsid w:val="00D33F4B"/>
    <w:rPr>
      <w:rFonts w:ascii="Arial" w:hAnsi="Arial" w:cs="Arial"/>
      <w:sz w:val="24"/>
      <w:szCs w:val="24"/>
      <w:lang w:eastAsia="en-US"/>
    </w:rPr>
  </w:style>
  <w:style w:type="paragraph" w:customStyle="1" w:styleId="CharChar0">
    <w:name w:val="Char Char"/>
    <w:basedOn w:val="Normal"/>
    <w:rsid w:val="00B473C2"/>
    <w:rPr>
      <w:sz w:val="22"/>
      <w:szCs w:val="22"/>
    </w:rPr>
  </w:style>
  <w:style w:type="character" w:styleId="FollowedHyperlink">
    <w:name w:val="FollowedHyperlink"/>
    <w:rsid w:val="00C35E87"/>
    <w:rPr>
      <w:color w:val="800080"/>
      <w:u w:val="single"/>
    </w:rPr>
  </w:style>
  <w:style w:type="paragraph" w:customStyle="1" w:styleId="Heading2-laterchapters">
    <w:name w:val="Heading 2 - later chapters"/>
    <w:basedOn w:val="Heading2"/>
    <w:link w:val="Heading2-laterchaptersChar"/>
    <w:qFormat/>
    <w:rsid w:val="009A27C0"/>
    <w:pPr>
      <w:pageBreakBefore/>
      <w:spacing w:after="240"/>
    </w:pPr>
  </w:style>
  <w:style w:type="character" w:customStyle="1" w:styleId="Heading2-laterchaptersChar">
    <w:name w:val="Heading 2 - later chapters Char"/>
    <w:basedOn w:val="Heading2Char"/>
    <w:link w:val="Heading2-laterchapters"/>
    <w:rsid w:val="009A27C0"/>
    <w:rPr>
      <w:rFonts w:ascii="Arial" w:hAnsi="Arial" w:cs="Arial"/>
      <w:b/>
      <w:i/>
      <w:sz w:val="32"/>
      <w:szCs w:val="24"/>
      <w:shd w:val="pct15" w:color="auto" w:fill="000080"/>
      <w:lang w:val="en-AU"/>
    </w:rPr>
  </w:style>
  <w:style w:type="character" w:customStyle="1" w:styleId="Heading6Char">
    <w:name w:val="Heading 6 Char"/>
    <w:aliases w:val="Figure heading Char"/>
    <w:link w:val="Heading6"/>
    <w:uiPriority w:val="9"/>
    <w:rsid w:val="002C6195"/>
    <w:rPr>
      <w:rFonts w:ascii="Arial" w:hAnsi="Arial"/>
      <w:b/>
      <w:sz w:val="24"/>
      <w:lang w:eastAsia="en-US"/>
    </w:rPr>
  </w:style>
  <w:style w:type="character" w:customStyle="1" w:styleId="Heading7Char">
    <w:name w:val="Heading 7 Char"/>
    <w:aliases w:val="&quot;n&quot; text Char"/>
    <w:link w:val="Heading7"/>
    <w:uiPriority w:val="9"/>
    <w:rsid w:val="00280DE6"/>
    <w:rPr>
      <w:rFonts w:ascii="Arial" w:hAnsi="Arial" w:cs="Arial"/>
      <w:lang w:eastAsia="en-US"/>
    </w:rPr>
  </w:style>
  <w:style w:type="table" w:styleId="ColorfulGrid-Accent1">
    <w:name w:val="Colorful Grid Accent 1"/>
    <w:basedOn w:val="TableNormal"/>
    <w:uiPriority w:val="73"/>
    <w:rsid w:val="00B37349"/>
    <w:rPr>
      <w:rFonts w:ascii="Arial" w:eastAsia="Times New Roman" w:hAnsi="Arial"/>
      <w:color w:val="000000"/>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CommentTextChar">
    <w:name w:val="Comment Text Char"/>
    <w:link w:val="CommentText"/>
    <w:semiHidden/>
    <w:rsid w:val="00CA144A"/>
    <w:rPr>
      <w:rFonts w:cs="Arial"/>
      <w:lang w:eastAsia="en-US"/>
    </w:rPr>
  </w:style>
  <w:style w:type="paragraph" w:customStyle="1" w:styleId="ExecSummaryHeading">
    <w:name w:val="Exec Summary Heading"/>
    <w:basedOn w:val="NormalIndent"/>
    <w:link w:val="ExecSummaryHeadingChar"/>
    <w:qFormat/>
    <w:rsid w:val="008378D0"/>
    <w:pPr>
      <w:widowControl w:val="0"/>
      <w:tabs>
        <w:tab w:val="left" w:pos="567"/>
      </w:tabs>
      <w:ind w:right="0"/>
    </w:pPr>
    <w:rPr>
      <w:rFonts w:eastAsia="Times New Roman" w:cs="Times New Roman"/>
      <w:b/>
      <w:color w:val="0070C0"/>
      <w:sz w:val="32"/>
      <w:szCs w:val="36"/>
    </w:rPr>
  </w:style>
  <w:style w:type="character" w:customStyle="1" w:styleId="ExecSummaryHeadingChar">
    <w:name w:val="Exec Summary Heading Char"/>
    <w:link w:val="ExecSummaryHeading"/>
    <w:rsid w:val="008378D0"/>
    <w:rPr>
      <w:rFonts w:ascii="Arial" w:eastAsia="Times New Roman" w:hAnsi="Arial" w:cs="Arial"/>
      <w:b/>
      <w:color w:val="0070C0"/>
      <w:sz w:val="32"/>
      <w:szCs w:val="36"/>
      <w:lang w:val="en-AU"/>
    </w:rPr>
  </w:style>
  <w:style w:type="paragraph" w:styleId="NormalIndent">
    <w:name w:val="Normal Indent"/>
    <w:basedOn w:val="Normal"/>
    <w:uiPriority w:val="99"/>
    <w:semiHidden/>
    <w:unhideWhenUsed/>
    <w:rsid w:val="008378D0"/>
    <w:pPr>
      <w:ind w:left="720"/>
    </w:pPr>
  </w:style>
  <w:style w:type="paragraph" w:customStyle="1" w:styleId="TableofContentHeading">
    <w:name w:val="TableofContentHeading"/>
    <w:basedOn w:val="Normal"/>
    <w:qFormat/>
    <w:rsid w:val="00D31E50"/>
    <w:pPr>
      <w:jc w:val="center"/>
    </w:pPr>
    <w:rPr>
      <w:b/>
      <w:color w:val="172983"/>
    </w:rPr>
  </w:style>
  <w:style w:type="paragraph" w:customStyle="1" w:styleId="AppendicesHeading">
    <w:name w:val="AppendicesHeading"/>
    <w:basedOn w:val="Normal"/>
    <w:qFormat/>
    <w:rsid w:val="00D31E50"/>
    <w:pPr>
      <w:jc w:val="center"/>
    </w:pPr>
    <w:rPr>
      <w:b/>
      <w:color w:val="172983"/>
    </w:rPr>
  </w:style>
  <w:style w:type="paragraph" w:customStyle="1" w:styleId="MainTitleBlue">
    <w:name w:val="Main Title Blue"/>
    <w:basedOn w:val="Heading1"/>
    <w:qFormat/>
    <w:rsid w:val="00D03793"/>
    <w:rPr>
      <w:rFonts w:cstheme="minorHAnsi"/>
      <w:color w:val="172983"/>
    </w:rPr>
  </w:style>
  <w:style w:type="paragraph" w:customStyle="1" w:styleId="SubHeadingBlue">
    <w:name w:val="SubHeading Blue"/>
    <w:basedOn w:val="Heading1"/>
    <w:qFormat/>
    <w:rsid w:val="00D03793"/>
    <w:pPr>
      <w:numPr>
        <w:numId w:val="0"/>
      </w:numPr>
      <w:ind w:left="567" w:hanging="567"/>
    </w:pPr>
    <w:rPr>
      <w:rFonts w:cstheme="minorHAnsi"/>
      <w:color w:val="172983"/>
      <w:sz w:val="32"/>
    </w:rPr>
  </w:style>
  <w:style w:type="paragraph" w:customStyle="1" w:styleId="ProjectNameBlue">
    <w:name w:val="ProjectName Blue"/>
    <w:basedOn w:val="Normal"/>
    <w:qFormat/>
    <w:rsid w:val="00E16A84"/>
    <w:rPr>
      <w:b/>
      <w:color w:val="172983"/>
      <w:sz w:val="40"/>
    </w:rPr>
  </w:style>
  <w:style w:type="paragraph" w:customStyle="1" w:styleId="Footnote">
    <w:name w:val="Footnote"/>
    <w:basedOn w:val="FootnoteText"/>
    <w:link w:val="FootnoteChar"/>
    <w:qFormat/>
    <w:rsid w:val="006A595E"/>
    <w:rPr>
      <w:rFonts w:ascii="Calibri" w:hAnsi="Calibri"/>
    </w:rPr>
  </w:style>
  <w:style w:type="paragraph" w:customStyle="1" w:styleId="Style1">
    <w:name w:val="Style1"/>
    <w:basedOn w:val="TOC1"/>
    <w:link w:val="Style1Char"/>
    <w:qFormat/>
    <w:rsid w:val="005A045C"/>
  </w:style>
  <w:style w:type="character" w:customStyle="1" w:styleId="FootnoteChar">
    <w:name w:val="Footnote Char"/>
    <w:basedOn w:val="FootnoteTextChar"/>
    <w:link w:val="Footnote"/>
    <w:rsid w:val="006A595E"/>
    <w:rPr>
      <w:rFonts w:ascii="Calibri" w:hAnsi="Calibri" w:cs="Arial"/>
      <w:sz w:val="20"/>
      <w:szCs w:val="20"/>
      <w:lang w:val="en-AU" w:eastAsia="en-US"/>
    </w:rPr>
  </w:style>
  <w:style w:type="character" w:customStyle="1" w:styleId="TOC1Char">
    <w:name w:val="TOC 1 Char"/>
    <w:basedOn w:val="DefaultParagraphFont"/>
    <w:link w:val="TOC1"/>
    <w:uiPriority w:val="39"/>
    <w:rsid w:val="009603FA"/>
    <w:rPr>
      <w:rFonts w:asciiTheme="minorHAnsi" w:hAnsiTheme="minorHAnsi" w:cstheme="minorHAnsi"/>
      <w:lang w:eastAsia="en-US"/>
    </w:rPr>
  </w:style>
  <w:style w:type="character" w:customStyle="1" w:styleId="Style1Char">
    <w:name w:val="Style1 Char"/>
    <w:basedOn w:val="TOC1Char"/>
    <w:link w:val="Style1"/>
    <w:rsid w:val="005A045C"/>
    <w:rPr>
      <w:rFonts w:asciiTheme="minorHAnsi" w:hAnsiTheme="minorHAnsi" w:cstheme="minorHAnsi"/>
      <w:lang w:eastAsia="en-US"/>
    </w:rPr>
  </w:style>
  <w:style w:type="paragraph" w:customStyle="1" w:styleId="TuneHeading3">
    <w:name w:val="Tune Heading 3"/>
    <w:basedOn w:val="Normal"/>
    <w:link w:val="TuneHeading3Char"/>
    <w:qFormat/>
    <w:rsid w:val="000146B2"/>
    <w:pPr>
      <w:keepNext/>
      <w:keepLines/>
      <w:spacing w:before="240"/>
      <w:ind w:right="0"/>
      <w:outlineLvl w:val="0"/>
    </w:pPr>
    <w:rPr>
      <w:rFonts w:eastAsiaTheme="majorEastAsia"/>
      <w:b/>
      <w:color w:val="000000" w:themeColor="text1"/>
      <w:szCs w:val="30"/>
      <w:lang w:eastAsia="en-GB"/>
    </w:rPr>
  </w:style>
  <w:style w:type="character" w:customStyle="1" w:styleId="TuneHeading3Char">
    <w:name w:val="Tune Heading 3 Char"/>
    <w:basedOn w:val="Heading3Char"/>
    <w:link w:val="TuneHeading3"/>
    <w:rsid w:val="000146B2"/>
    <w:rPr>
      <w:rFonts w:ascii="Arial" w:eastAsiaTheme="majorEastAsia" w:hAnsi="Arial" w:cstheme="minorHAnsi"/>
      <w:b/>
      <w:color w:val="000000" w:themeColor="text1"/>
      <w:sz w:val="24"/>
      <w:szCs w:val="30"/>
      <w:lang w:eastAsia="en-GB"/>
    </w:rPr>
  </w:style>
  <w:style w:type="character" w:customStyle="1" w:styleId="NoSpacingChar">
    <w:name w:val="No Spacing Char"/>
    <w:basedOn w:val="DefaultParagraphFont"/>
    <w:link w:val="NoSpacing"/>
    <w:uiPriority w:val="1"/>
    <w:rsid w:val="00CE6A05"/>
    <w:rPr>
      <w:rFonts w:asciiTheme="minorHAnsi" w:hAnsiTheme="minorHAnsi" w:cstheme="minorHAnsi"/>
      <w:noProof/>
      <w:lang w:eastAsia="en-US"/>
    </w:rPr>
  </w:style>
  <w:style w:type="character" w:styleId="Emphasis">
    <w:name w:val="Emphasis"/>
    <w:basedOn w:val="DefaultParagraphFont"/>
    <w:uiPriority w:val="20"/>
    <w:qFormat/>
    <w:rsid w:val="000F42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302">
      <w:bodyDiv w:val="1"/>
      <w:marLeft w:val="0"/>
      <w:marRight w:val="0"/>
      <w:marTop w:val="0"/>
      <w:marBottom w:val="0"/>
      <w:divBdr>
        <w:top w:val="none" w:sz="0" w:space="0" w:color="auto"/>
        <w:left w:val="none" w:sz="0" w:space="0" w:color="auto"/>
        <w:bottom w:val="none" w:sz="0" w:space="0" w:color="auto"/>
        <w:right w:val="none" w:sz="0" w:space="0" w:color="auto"/>
      </w:divBdr>
    </w:div>
    <w:div w:id="50736605">
      <w:bodyDiv w:val="1"/>
      <w:marLeft w:val="0"/>
      <w:marRight w:val="0"/>
      <w:marTop w:val="0"/>
      <w:marBottom w:val="0"/>
      <w:divBdr>
        <w:top w:val="none" w:sz="0" w:space="0" w:color="auto"/>
        <w:left w:val="none" w:sz="0" w:space="0" w:color="auto"/>
        <w:bottom w:val="none" w:sz="0" w:space="0" w:color="auto"/>
        <w:right w:val="none" w:sz="0" w:space="0" w:color="auto"/>
      </w:divBdr>
    </w:div>
    <w:div w:id="166870356">
      <w:bodyDiv w:val="1"/>
      <w:marLeft w:val="0"/>
      <w:marRight w:val="0"/>
      <w:marTop w:val="0"/>
      <w:marBottom w:val="0"/>
      <w:divBdr>
        <w:top w:val="none" w:sz="0" w:space="0" w:color="auto"/>
        <w:left w:val="none" w:sz="0" w:space="0" w:color="auto"/>
        <w:bottom w:val="none" w:sz="0" w:space="0" w:color="auto"/>
        <w:right w:val="none" w:sz="0" w:space="0" w:color="auto"/>
      </w:divBdr>
    </w:div>
    <w:div w:id="177080296">
      <w:bodyDiv w:val="1"/>
      <w:marLeft w:val="0"/>
      <w:marRight w:val="0"/>
      <w:marTop w:val="0"/>
      <w:marBottom w:val="0"/>
      <w:divBdr>
        <w:top w:val="none" w:sz="0" w:space="0" w:color="auto"/>
        <w:left w:val="none" w:sz="0" w:space="0" w:color="auto"/>
        <w:bottom w:val="none" w:sz="0" w:space="0" w:color="auto"/>
        <w:right w:val="none" w:sz="0" w:space="0" w:color="auto"/>
      </w:divBdr>
    </w:div>
    <w:div w:id="232929029">
      <w:bodyDiv w:val="1"/>
      <w:marLeft w:val="0"/>
      <w:marRight w:val="0"/>
      <w:marTop w:val="0"/>
      <w:marBottom w:val="0"/>
      <w:divBdr>
        <w:top w:val="none" w:sz="0" w:space="0" w:color="auto"/>
        <w:left w:val="none" w:sz="0" w:space="0" w:color="auto"/>
        <w:bottom w:val="none" w:sz="0" w:space="0" w:color="auto"/>
        <w:right w:val="none" w:sz="0" w:space="0" w:color="auto"/>
      </w:divBdr>
    </w:div>
    <w:div w:id="238294190">
      <w:bodyDiv w:val="1"/>
      <w:marLeft w:val="0"/>
      <w:marRight w:val="0"/>
      <w:marTop w:val="0"/>
      <w:marBottom w:val="0"/>
      <w:divBdr>
        <w:top w:val="none" w:sz="0" w:space="0" w:color="auto"/>
        <w:left w:val="none" w:sz="0" w:space="0" w:color="auto"/>
        <w:bottom w:val="none" w:sz="0" w:space="0" w:color="auto"/>
        <w:right w:val="none" w:sz="0" w:space="0" w:color="auto"/>
      </w:divBdr>
    </w:div>
    <w:div w:id="242956652">
      <w:bodyDiv w:val="1"/>
      <w:marLeft w:val="0"/>
      <w:marRight w:val="0"/>
      <w:marTop w:val="0"/>
      <w:marBottom w:val="0"/>
      <w:divBdr>
        <w:top w:val="none" w:sz="0" w:space="0" w:color="auto"/>
        <w:left w:val="none" w:sz="0" w:space="0" w:color="auto"/>
        <w:bottom w:val="none" w:sz="0" w:space="0" w:color="auto"/>
        <w:right w:val="none" w:sz="0" w:space="0" w:color="auto"/>
      </w:divBdr>
    </w:div>
    <w:div w:id="248588464">
      <w:bodyDiv w:val="1"/>
      <w:marLeft w:val="0"/>
      <w:marRight w:val="0"/>
      <w:marTop w:val="0"/>
      <w:marBottom w:val="0"/>
      <w:divBdr>
        <w:top w:val="none" w:sz="0" w:space="0" w:color="auto"/>
        <w:left w:val="none" w:sz="0" w:space="0" w:color="auto"/>
        <w:bottom w:val="none" w:sz="0" w:space="0" w:color="auto"/>
        <w:right w:val="none" w:sz="0" w:space="0" w:color="auto"/>
      </w:divBdr>
    </w:div>
    <w:div w:id="290403538">
      <w:bodyDiv w:val="1"/>
      <w:marLeft w:val="0"/>
      <w:marRight w:val="0"/>
      <w:marTop w:val="0"/>
      <w:marBottom w:val="0"/>
      <w:divBdr>
        <w:top w:val="none" w:sz="0" w:space="0" w:color="auto"/>
        <w:left w:val="none" w:sz="0" w:space="0" w:color="auto"/>
        <w:bottom w:val="none" w:sz="0" w:space="0" w:color="auto"/>
        <w:right w:val="none" w:sz="0" w:space="0" w:color="auto"/>
      </w:divBdr>
    </w:div>
    <w:div w:id="307394520">
      <w:bodyDiv w:val="1"/>
      <w:marLeft w:val="0"/>
      <w:marRight w:val="0"/>
      <w:marTop w:val="0"/>
      <w:marBottom w:val="0"/>
      <w:divBdr>
        <w:top w:val="none" w:sz="0" w:space="0" w:color="auto"/>
        <w:left w:val="none" w:sz="0" w:space="0" w:color="auto"/>
        <w:bottom w:val="none" w:sz="0" w:space="0" w:color="auto"/>
        <w:right w:val="none" w:sz="0" w:space="0" w:color="auto"/>
      </w:divBdr>
    </w:div>
    <w:div w:id="311758017">
      <w:bodyDiv w:val="1"/>
      <w:marLeft w:val="0"/>
      <w:marRight w:val="0"/>
      <w:marTop w:val="0"/>
      <w:marBottom w:val="0"/>
      <w:divBdr>
        <w:top w:val="none" w:sz="0" w:space="0" w:color="auto"/>
        <w:left w:val="none" w:sz="0" w:space="0" w:color="auto"/>
        <w:bottom w:val="none" w:sz="0" w:space="0" w:color="auto"/>
        <w:right w:val="none" w:sz="0" w:space="0" w:color="auto"/>
      </w:divBdr>
    </w:div>
    <w:div w:id="384136298">
      <w:bodyDiv w:val="1"/>
      <w:marLeft w:val="0"/>
      <w:marRight w:val="0"/>
      <w:marTop w:val="0"/>
      <w:marBottom w:val="0"/>
      <w:divBdr>
        <w:top w:val="none" w:sz="0" w:space="0" w:color="auto"/>
        <w:left w:val="none" w:sz="0" w:space="0" w:color="auto"/>
        <w:bottom w:val="none" w:sz="0" w:space="0" w:color="auto"/>
        <w:right w:val="none" w:sz="0" w:space="0" w:color="auto"/>
      </w:divBdr>
    </w:div>
    <w:div w:id="397096647">
      <w:bodyDiv w:val="1"/>
      <w:marLeft w:val="0"/>
      <w:marRight w:val="0"/>
      <w:marTop w:val="0"/>
      <w:marBottom w:val="0"/>
      <w:divBdr>
        <w:top w:val="none" w:sz="0" w:space="0" w:color="auto"/>
        <w:left w:val="none" w:sz="0" w:space="0" w:color="auto"/>
        <w:bottom w:val="none" w:sz="0" w:space="0" w:color="auto"/>
        <w:right w:val="none" w:sz="0" w:space="0" w:color="auto"/>
      </w:divBdr>
    </w:div>
    <w:div w:id="420614030">
      <w:bodyDiv w:val="1"/>
      <w:marLeft w:val="0"/>
      <w:marRight w:val="0"/>
      <w:marTop w:val="0"/>
      <w:marBottom w:val="0"/>
      <w:divBdr>
        <w:top w:val="none" w:sz="0" w:space="0" w:color="auto"/>
        <w:left w:val="none" w:sz="0" w:space="0" w:color="auto"/>
        <w:bottom w:val="none" w:sz="0" w:space="0" w:color="auto"/>
        <w:right w:val="none" w:sz="0" w:space="0" w:color="auto"/>
      </w:divBdr>
    </w:div>
    <w:div w:id="430588051">
      <w:bodyDiv w:val="1"/>
      <w:marLeft w:val="0"/>
      <w:marRight w:val="0"/>
      <w:marTop w:val="0"/>
      <w:marBottom w:val="0"/>
      <w:divBdr>
        <w:top w:val="none" w:sz="0" w:space="0" w:color="auto"/>
        <w:left w:val="none" w:sz="0" w:space="0" w:color="auto"/>
        <w:bottom w:val="none" w:sz="0" w:space="0" w:color="auto"/>
        <w:right w:val="none" w:sz="0" w:space="0" w:color="auto"/>
      </w:divBdr>
    </w:div>
    <w:div w:id="432483952">
      <w:bodyDiv w:val="1"/>
      <w:marLeft w:val="0"/>
      <w:marRight w:val="0"/>
      <w:marTop w:val="0"/>
      <w:marBottom w:val="0"/>
      <w:divBdr>
        <w:top w:val="none" w:sz="0" w:space="0" w:color="auto"/>
        <w:left w:val="none" w:sz="0" w:space="0" w:color="auto"/>
        <w:bottom w:val="none" w:sz="0" w:space="0" w:color="auto"/>
        <w:right w:val="none" w:sz="0" w:space="0" w:color="auto"/>
      </w:divBdr>
    </w:div>
    <w:div w:id="441848099">
      <w:bodyDiv w:val="1"/>
      <w:marLeft w:val="0"/>
      <w:marRight w:val="0"/>
      <w:marTop w:val="0"/>
      <w:marBottom w:val="0"/>
      <w:divBdr>
        <w:top w:val="none" w:sz="0" w:space="0" w:color="auto"/>
        <w:left w:val="none" w:sz="0" w:space="0" w:color="auto"/>
        <w:bottom w:val="none" w:sz="0" w:space="0" w:color="auto"/>
        <w:right w:val="none" w:sz="0" w:space="0" w:color="auto"/>
      </w:divBdr>
    </w:div>
    <w:div w:id="499467011">
      <w:bodyDiv w:val="1"/>
      <w:marLeft w:val="0"/>
      <w:marRight w:val="0"/>
      <w:marTop w:val="0"/>
      <w:marBottom w:val="0"/>
      <w:divBdr>
        <w:top w:val="none" w:sz="0" w:space="0" w:color="auto"/>
        <w:left w:val="none" w:sz="0" w:space="0" w:color="auto"/>
        <w:bottom w:val="none" w:sz="0" w:space="0" w:color="auto"/>
        <w:right w:val="none" w:sz="0" w:space="0" w:color="auto"/>
      </w:divBdr>
    </w:div>
    <w:div w:id="503400701">
      <w:bodyDiv w:val="1"/>
      <w:marLeft w:val="0"/>
      <w:marRight w:val="0"/>
      <w:marTop w:val="0"/>
      <w:marBottom w:val="0"/>
      <w:divBdr>
        <w:top w:val="none" w:sz="0" w:space="0" w:color="auto"/>
        <w:left w:val="none" w:sz="0" w:space="0" w:color="auto"/>
        <w:bottom w:val="none" w:sz="0" w:space="0" w:color="auto"/>
        <w:right w:val="none" w:sz="0" w:space="0" w:color="auto"/>
      </w:divBdr>
    </w:div>
    <w:div w:id="509955828">
      <w:bodyDiv w:val="1"/>
      <w:marLeft w:val="0"/>
      <w:marRight w:val="0"/>
      <w:marTop w:val="0"/>
      <w:marBottom w:val="0"/>
      <w:divBdr>
        <w:top w:val="none" w:sz="0" w:space="0" w:color="auto"/>
        <w:left w:val="none" w:sz="0" w:space="0" w:color="auto"/>
        <w:bottom w:val="none" w:sz="0" w:space="0" w:color="auto"/>
        <w:right w:val="none" w:sz="0" w:space="0" w:color="auto"/>
      </w:divBdr>
    </w:div>
    <w:div w:id="518006808">
      <w:bodyDiv w:val="1"/>
      <w:marLeft w:val="0"/>
      <w:marRight w:val="0"/>
      <w:marTop w:val="0"/>
      <w:marBottom w:val="0"/>
      <w:divBdr>
        <w:top w:val="none" w:sz="0" w:space="0" w:color="auto"/>
        <w:left w:val="none" w:sz="0" w:space="0" w:color="auto"/>
        <w:bottom w:val="none" w:sz="0" w:space="0" w:color="auto"/>
        <w:right w:val="none" w:sz="0" w:space="0" w:color="auto"/>
      </w:divBdr>
    </w:div>
    <w:div w:id="587156702">
      <w:bodyDiv w:val="1"/>
      <w:marLeft w:val="0"/>
      <w:marRight w:val="0"/>
      <w:marTop w:val="0"/>
      <w:marBottom w:val="0"/>
      <w:divBdr>
        <w:top w:val="none" w:sz="0" w:space="0" w:color="auto"/>
        <w:left w:val="none" w:sz="0" w:space="0" w:color="auto"/>
        <w:bottom w:val="none" w:sz="0" w:space="0" w:color="auto"/>
        <w:right w:val="none" w:sz="0" w:space="0" w:color="auto"/>
      </w:divBdr>
    </w:div>
    <w:div w:id="631519616">
      <w:bodyDiv w:val="1"/>
      <w:marLeft w:val="0"/>
      <w:marRight w:val="0"/>
      <w:marTop w:val="0"/>
      <w:marBottom w:val="0"/>
      <w:divBdr>
        <w:top w:val="none" w:sz="0" w:space="0" w:color="auto"/>
        <w:left w:val="none" w:sz="0" w:space="0" w:color="auto"/>
        <w:bottom w:val="none" w:sz="0" w:space="0" w:color="auto"/>
        <w:right w:val="none" w:sz="0" w:space="0" w:color="auto"/>
      </w:divBdr>
    </w:div>
    <w:div w:id="671420019">
      <w:bodyDiv w:val="1"/>
      <w:marLeft w:val="0"/>
      <w:marRight w:val="0"/>
      <w:marTop w:val="0"/>
      <w:marBottom w:val="0"/>
      <w:divBdr>
        <w:top w:val="none" w:sz="0" w:space="0" w:color="auto"/>
        <w:left w:val="none" w:sz="0" w:space="0" w:color="auto"/>
        <w:bottom w:val="none" w:sz="0" w:space="0" w:color="auto"/>
        <w:right w:val="none" w:sz="0" w:space="0" w:color="auto"/>
      </w:divBdr>
    </w:div>
    <w:div w:id="685910572">
      <w:bodyDiv w:val="1"/>
      <w:marLeft w:val="0"/>
      <w:marRight w:val="0"/>
      <w:marTop w:val="0"/>
      <w:marBottom w:val="0"/>
      <w:divBdr>
        <w:top w:val="none" w:sz="0" w:space="0" w:color="auto"/>
        <w:left w:val="none" w:sz="0" w:space="0" w:color="auto"/>
        <w:bottom w:val="none" w:sz="0" w:space="0" w:color="auto"/>
        <w:right w:val="none" w:sz="0" w:space="0" w:color="auto"/>
      </w:divBdr>
    </w:div>
    <w:div w:id="730079802">
      <w:bodyDiv w:val="1"/>
      <w:marLeft w:val="0"/>
      <w:marRight w:val="0"/>
      <w:marTop w:val="0"/>
      <w:marBottom w:val="0"/>
      <w:divBdr>
        <w:top w:val="none" w:sz="0" w:space="0" w:color="auto"/>
        <w:left w:val="none" w:sz="0" w:space="0" w:color="auto"/>
        <w:bottom w:val="none" w:sz="0" w:space="0" w:color="auto"/>
        <w:right w:val="none" w:sz="0" w:space="0" w:color="auto"/>
      </w:divBdr>
    </w:div>
    <w:div w:id="737870351">
      <w:bodyDiv w:val="1"/>
      <w:marLeft w:val="0"/>
      <w:marRight w:val="0"/>
      <w:marTop w:val="0"/>
      <w:marBottom w:val="0"/>
      <w:divBdr>
        <w:top w:val="none" w:sz="0" w:space="0" w:color="auto"/>
        <w:left w:val="none" w:sz="0" w:space="0" w:color="auto"/>
        <w:bottom w:val="none" w:sz="0" w:space="0" w:color="auto"/>
        <w:right w:val="none" w:sz="0" w:space="0" w:color="auto"/>
      </w:divBdr>
    </w:div>
    <w:div w:id="780034089">
      <w:bodyDiv w:val="1"/>
      <w:marLeft w:val="0"/>
      <w:marRight w:val="0"/>
      <w:marTop w:val="0"/>
      <w:marBottom w:val="0"/>
      <w:divBdr>
        <w:top w:val="none" w:sz="0" w:space="0" w:color="auto"/>
        <w:left w:val="none" w:sz="0" w:space="0" w:color="auto"/>
        <w:bottom w:val="none" w:sz="0" w:space="0" w:color="auto"/>
        <w:right w:val="none" w:sz="0" w:space="0" w:color="auto"/>
      </w:divBdr>
    </w:div>
    <w:div w:id="786238733">
      <w:bodyDiv w:val="1"/>
      <w:marLeft w:val="0"/>
      <w:marRight w:val="0"/>
      <w:marTop w:val="0"/>
      <w:marBottom w:val="0"/>
      <w:divBdr>
        <w:top w:val="none" w:sz="0" w:space="0" w:color="auto"/>
        <w:left w:val="none" w:sz="0" w:space="0" w:color="auto"/>
        <w:bottom w:val="none" w:sz="0" w:space="0" w:color="auto"/>
        <w:right w:val="none" w:sz="0" w:space="0" w:color="auto"/>
      </w:divBdr>
    </w:div>
    <w:div w:id="794173581">
      <w:bodyDiv w:val="1"/>
      <w:marLeft w:val="0"/>
      <w:marRight w:val="0"/>
      <w:marTop w:val="0"/>
      <w:marBottom w:val="0"/>
      <w:divBdr>
        <w:top w:val="none" w:sz="0" w:space="0" w:color="auto"/>
        <w:left w:val="none" w:sz="0" w:space="0" w:color="auto"/>
        <w:bottom w:val="none" w:sz="0" w:space="0" w:color="auto"/>
        <w:right w:val="none" w:sz="0" w:space="0" w:color="auto"/>
      </w:divBdr>
    </w:div>
    <w:div w:id="794910340">
      <w:bodyDiv w:val="1"/>
      <w:marLeft w:val="0"/>
      <w:marRight w:val="0"/>
      <w:marTop w:val="0"/>
      <w:marBottom w:val="0"/>
      <w:divBdr>
        <w:top w:val="none" w:sz="0" w:space="0" w:color="auto"/>
        <w:left w:val="none" w:sz="0" w:space="0" w:color="auto"/>
        <w:bottom w:val="none" w:sz="0" w:space="0" w:color="auto"/>
        <w:right w:val="none" w:sz="0" w:space="0" w:color="auto"/>
      </w:divBdr>
    </w:div>
    <w:div w:id="806779670">
      <w:bodyDiv w:val="1"/>
      <w:marLeft w:val="0"/>
      <w:marRight w:val="0"/>
      <w:marTop w:val="0"/>
      <w:marBottom w:val="0"/>
      <w:divBdr>
        <w:top w:val="none" w:sz="0" w:space="0" w:color="auto"/>
        <w:left w:val="none" w:sz="0" w:space="0" w:color="auto"/>
        <w:bottom w:val="none" w:sz="0" w:space="0" w:color="auto"/>
        <w:right w:val="none" w:sz="0" w:space="0" w:color="auto"/>
      </w:divBdr>
    </w:div>
    <w:div w:id="838236063">
      <w:bodyDiv w:val="1"/>
      <w:marLeft w:val="0"/>
      <w:marRight w:val="0"/>
      <w:marTop w:val="0"/>
      <w:marBottom w:val="0"/>
      <w:divBdr>
        <w:top w:val="none" w:sz="0" w:space="0" w:color="auto"/>
        <w:left w:val="none" w:sz="0" w:space="0" w:color="auto"/>
        <w:bottom w:val="none" w:sz="0" w:space="0" w:color="auto"/>
        <w:right w:val="none" w:sz="0" w:space="0" w:color="auto"/>
      </w:divBdr>
    </w:div>
    <w:div w:id="888079119">
      <w:bodyDiv w:val="1"/>
      <w:marLeft w:val="0"/>
      <w:marRight w:val="0"/>
      <w:marTop w:val="0"/>
      <w:marBottom w:val="0"/>
      <w:divBdr>
        <w:top w:val="none" w:sz="0" w:space="0" w:color="auto"/>
        <w:left w:val="none" w:sz="0" w:space="0" w:color="auto"/>
        <w:bottom w:val="none" w:sz="0" w:space="0" w:color="auto"/>
        <w:right w:val="none" w:sz="0" w:space="0" w:color="auto"/>
      </w:divBdr>
    </w:div>
    <w:div w:id="890380161">
      <w:bodyDiv w:val="1"/>
      <w:marLeft w:val="0"/>
      <w:marRight w:val="0"/>
      <w:marTop w:val="0"/>
      <w:marBottom w:val="0"/>
      <w:divBdr>
        <w:top w:val="none" w:sz="0" w:space="0" w:color="auto"/>
        <w:left w:val="none" w:sz="0" w:space="0" w:color="auto"/>
        <w:bottom w:val="none" w:sz="0" w:space="0" w:color="auto"/>
        <w:right w:val="none" w:sz="0" w:space="0" w:color="auto"/>
      </w:divBdr>
    </w:div>
    <w:div w:id="936212854">
      <w:bodyDiv w:val="1"/>
      <w:marLeft w:val="0"/>
      <w:marRight w:val="0"/>
      <w:marTop w:val="0"/>
      <w:marBottom w:val="0"/>
      <w:divBdr>
        <w:top w:val="none" w:sz="0" w:space="0" w:color="auto"/>
        <w:left w:val="none" w:sz="0" w:space="0" w:color="auto"/>
        <w:bottom w:val="none" w:sz="0" w:space="0" w:color="auto"/>
        <w:right w:val="none" w:sz="0" w:space="0" w:color="auto"/>
      </w:divBdr>
    </w:div>
    <w:div w:id="970750832">
      <w:bodyDiv w:val="1"/>
      <w:marLeft w:val="0"/>
      <w:marRight w:val="0"/>
      <w:marTop w:val="0"/>
      <w:marBottom w:val="0"/>
      <w:divBdr>
        <w:top w:val="none" w:sz="0" w:space="0" w:color="auto"/>
        <w:left w:val="none" w:sz="0" w:space="0" w:color="auto"/>
        <w:bottom w:val="none" w:sz="0" w:space="0" w:color="auto"/>
        <w:right w:val="none" w:sz="0" w:space="0" w:color="auto"/>
      </w:divBdr>
    </w:div>
    <w:div w:id="978263433">
      <w:bodyDiv w:val="1"/>
      <w:marLeft w:val="0"/>
      <w:marRight w:val="0"/>
      <w:marTop w:val="0"/>
      <w:marBottom w:val="0"/>
      <w:divBdr>
        <w:top w:val="none" w:sz="0" w:space="0" w:color="auto"/>
        <w:left w:val="none" w:sz="0" w:space="0" w:color="auto"/>
        <w:bottom w:val="none" w:sz="0" w:space="0" w:color="auto"/>
        <w:right w:val="none" w:sz="0" w:space="0" w:color="auto"/>
      </w:divBdr>
    </w:div>
    <w:div w:id="979845775">
      <w:bodyDiv w:val="1"/>
      <w:marLeft w:val="0"/>
      <w:marRight w:val="0"/>
      <w:marTop w:val="0"/>
      <w:marBottom w:val="0"/>
      <w:divBdr>
        <w:top w:val="none" w:sz="0" w:space="0" w:color="auto"/>
        <w:left w:val="none" w:sz="0" w:space="0" w:color="auto"/>
        <w:bottom w:val="none" w:sz="0" w:space="0" w:color="auto"/>
        <w:right w:val="none" w:sz="0" w:space="0" w:color="auto"/>
      </w:divBdr>
    </w:div>
    <w:div w:id="985741140">
      <w:bodyDiv w:val="1"/>
      <w:marLeft w:val="0"/>
      <w:marRight w:val="0"/>
      <w:marTop w:val="0"/>
      <w:marBottom w:val="0"/>
      <w:divBdr>
        <w:top w:val="none" w:sz="0" w:space="0" w:color="auto"/>
        <w:left w:val="none" w:sz="0" w:space="0" w:color="auto"/>
        <w:bottom w:val="none" w:sz="0" w:space="0" w:color="auto"/>
        <w:right w:val="none" w:sz="0" w:space="0" w:color="auto"/>
      </w:divBdr>
    </w:div>
    <w:div w:id="997271505">
      <w:bodyDiv w:val="1"/>
      <w:marLeft w:val="0"/>
      <w:marRight w:val="0"/>
      <w:marTop w:val="0"/>
      <w:marBottom w:val="0"/>
      <w:divBdr>
        <w:top w:val="none" w:sz="0" w:space="0" w:color="auto"/>
        <w:left w:val="none" w:sz="0" w:space="0" w:color="auto"/>
        <w:bottom w:val="none" w:sz="0" w:space="0" w:color="auto"/>
        <w:right w:val="none" w:sz="0" w:space="0" w:color="auto"/>
      </w:divBdr>
    </w:div>
    <w:div w:id="1026372555">
      <w:bodyDiv w:val="1"/>
      <w:marLeft w:val="0"/>
      <w:marRight w:val="0"/>
      <w:marTop w:val="0"/>
      <w:marBottom w:val="0"/>
      <w:divBdr>
        <w:top w:val="none" w:sz="0" w:space="0" w:color="auto"/>
        <w:left w:val="none" w:sz="0" w:space="0" w:color="auto"/>
        <w:bottom w:val="none" w:sz="0" w:space="0" w:color="auto"/>
        <w:right w:val="none" w:sz="0" w:space="0" w:color="auto"/>
      </w:divBdr>
    </w:div>
    <w:div w:id="1032802948">
      <w:bodyDiv w:val="1"/>
      <w:marLeft w:val="0"/>
      <w:marRight w:val="0"/>
      <w:marTop w:val="0"/>
      <w:marBottom w:val="0"/>
      <w:divBdr>
        <w:top w:val="none" w:sz="0" w:space="0" w:color="auto"/>
        <w:left w:val="none" w:sz="0" w:space="0" w:color="auto"/>
        <w:bottom w:val="none" w:sz="0" w:space="0" w:color="auto"/>
        <w:right w:val="none" w:sz="0" w:space="0" w:color="auto"/>
      </w:divBdr>
    </w:div>
    <w:div w:id="1053457369">
      <w:bodyDiv w:val="1"/>
      <w:marLeft w:val="0"/>
      <w:marRight w:val="0"/>
      <w:marTop w:val="0"/>
      <w:marBottom w:val="0"/>
      <w:divBdr>
        <w:top w:val="none" w:sz="0" w:space="0" w:color="auto"/>
        <w:left w:val="none" w:sz="0" w:space="0" w:color="auto"/>
        <w:bottom w:val="none" w:sz="0" w:space="0" w:color="auto"/>
        <w:right w:val="none" w:sz="0" w:space="0" w:color="auto"/>
      </w:divBdr>
    </w:div>
    <w:div w:id="1058824462">
      <w:bodyDiv w:val="1"/>
      <w:marLeft w:val="0"/>
      <w:marRight w:val="0"/>
      <w:marTop w:val="0"/>
      <w:marBottom w:val="0"/>
      <w:divBdr>
        <w:top w:val="none" w:sz="0" w:space="0" w:color="auto"/>
        <w:left w:val="none" w:sz="0" w:space="0" w:color="auto"/>
        <w:bottom w:val="none" w:sz="0" w:space="0" w:color="auto"/>
        <w:right w:val="none" w:sz="0" w:space="0" w:color="auto"/>
      </w:divBdr>
    </w:div>
    <w:div w:id="1078407863">
      <w:bodyDiv w:val="1"/>
      <w:marLeft w:val="0"/>
      <w:marRight w:val="0"/>
      <w:marTop w:val="0"/>
      <w:marBottom w:val="0"/>
      <w:divBdr>
        <w:top w:val="none" w:sz="0" w:space="0" w:color="auto"/>
        <w:left w:val="none" w:sz="0" w:space="0" w:color="auto"/>
        <w:bottom w:val="none" w:sz="0" w:space="0" w:color="auto"/>
        <w:right w:val="none" w:sz="0" w:space="0" w:color="auto"/>
      </w:divBdr>
    </w:div>
    <w:div w:id="1091009891">
      <w:bodyDiv w:val="1"/>
      <w:marLeft w:val="0"/>
      <w:marRight w:val="0"/>
      <w:marTop w:val="0"/>
      <w:marBottom w:val="0"/>
      <w:divBdr>
        <w:top w:val="none" w:sz="0" w:space="0" w:color="auto"/>
        <w:left w:val="none" w:sz="0" w:space="0" w:color="auto"/>
        <w:bottom w:val="none" w:sz="0" w:space="0" w:color="auto"/>
        <w:right w:val="none" w:sz="0" w:space="0" w:color="auto"/>
      </w:divBdr>
    </w:div>
    <w:div w:id="1102993277">
      <w:bodyDiv w:val="1"/>
      <w:marLeft w:val="0"/>
      <w:marRight w:val="0"/>
      <w:marTop w:val="0"/>
      <w:marBottom w:val="0"/>
      <w:divBdr>
        <w:top w:val="none" w:sz="0" w:space="0" w:color="auto"/>
        <w:left w:val="none" w:sz="0" w:space="0" w:color="auto"/>
        <w:bottom w:val="none" w:sz="0" w:space="0" w:color="auto"/>
        <w:right w:val="none" w:sz="0" w:space="0" w:color="auto"/>
      </w:divBdr>
    </w:div>
    <w:div w:id="1154220832">
      <w:bodyDiv w:val="1"/>
      <w:marLeft w:val="0"/>
      <w:marRight w:val="0"/>
      <w:marTop w:val="0"/>
      <w:marBottom w:val="0"/>
      <w:divBdr>
        <w:top w:val="none" w:sz="0" w:space="0" w:color="auto"/>
        <w:left w:val="none" w:sz="0" w:space="0" w:color="auto"/>
        <w:bottom w:val="none" w:sz="0" w:space="0" w:color="auto"/>
        <w:right w:val="none" w:sz="0" w:space="0" w:color="auto"/>
      </w:divBdr>
    </w:div>
    <w:div w:id="1160733548">
      <w:bodyDiv w:val="1"/>
      <w:marLeft w:val="0"/>
      <w:marRight w:val="0"/>
      <w:marTop w:val="0"/>
      <w:marBottom w:val="0"/>
      <w:divBdr>
        <w:top w:val="none" w:sz="0" w:space="0" w:color="auto"/>
        <w:left w:val="none" w:sz="0" w:space="0" w:color="auto"/>
        <w:bottom w:val="none" w:sz="0" w:space="0" w:color="auto"/>
        <w:right w:val="none" w:sz="0" w:space="0" w:color="auto"/>
      </w:divBdr>
    </w:div>
    <w:div w:id="1181817641">
      <w:bodyDiv w:val="1"/>
      <w:marLeft w:val="0"/>
      <w:marRight w:val="0"/>
      <w:marTop w:val="0"/>
      <w:marBottom w:val="0"/>
      <w:divBdr>
        <w:top w:val="none" w:sz="0" w:space="0" w:color="auto"/>
        <w:left w:val="none" w:sz="0" w:space="0" w:color="auto"/>
        <w:bottom w:val="none" w:sz="0" w:space="0" w:color="auto"/>
        <w:right w:val="none" w:sz="0" w:space="0" w:color="auto"/>
      </w:divBdr>
    </w:div>
    <w:div w:id="1186286539">
      <w:bodyDiv w:val="1"/>
      <w:marLeft w:val="0"/>
      <w:marRight w:val="0"/>
      <w:marTop w:val="0"/>
      <w:marBottom w:val="0"/>
      <w:divBdr>
        <w:top w:val="none" w:sz="0" w:space="0" w:color="auto"/>
        <w:left w:val="none" w:sz="0" w:space="0" w:color="auto"/>
        <w:bottom w:val="none" w:sz="0" w:space="0" w:color="auto"/>
        <w:right w:val="none" w:sz="0" w:space="0" w:color="auto"/>
      </w:divBdr>
    </w:div>
    <w:div w:id="1209755441">
      <w:bodyDiv w:val="1"/>
      <w:marLeft w:val="0"/>
      <w:marRight w:val="0"/>
      <w:marTop w:val="0"/>
      <w:marBottom w:val="0"/>
      <w:divBdr>
        <w:top w:val="none" w:sz="0" w:space="0" w:color="auto"/>
        <w:left w:val="none" w:sz="0" w:space="0" w:color="auto"/>
        <w:bottom w:val="none" w:sz="0" w:space="0" w:color="auto"/>
        <w:right w:val="none" w:sz="0" w:space="0" w:color="auto"/>
      </w:divBdr>
    </w:div>
    <w:div w:id="1235504439">
      <w:bodyDiv w:val="1"/>
      <w:marLeft w:val="0"/>
      <w:marRight w:val="0"/>
      <w:marTop w:val="0"/>
      <w:marBottom w:val="0"/>
      <w:divBdr>
        <w:top w:val="none" w:sz="0" w:space="0" w:color="auto"/>
        <w:left w:val="none" w:sz="0" w:space="0" w:color="auto"/>
        <w:bottom w:val="none" w:sz="0" w:space="0" w:color="auto"/>
        <w:right w:val="none" w:sz="0" w:space="0" w:color="auto"/>
      </w:divBdr>
    </w:div>
    <w:div w:id="1256553987">
      <w:bodyDiv w:val="1"/>
      <w:marLeft w:val="0"/>
      <w:marRight w:val="0"/>
      <w:marTop w:val="0"/>
      <w:marBottom w:val="0"/>
      <w:divBdr>
        <w:top w:val="none" w:sz="0" w:space="0" w:color="auto"/>
        <w:left w:val="none" w:sz="0" w:space="0" w:color="auto"/>
        <w:bottom w:val="none" w:sz="0" w:space="0" w:color="auto"/>
        <w:right w:val="none" w:sz="0" w:space="0" w:color="auto"/>
      </w:divBdr>
    </w:div>
    <w:div w:id="1280336035">
      <w:bodyDiv w:val="1"/>
      <w:marLeft w:val="0"/>
      <w:marRight w:val="0"/>
      <w:marTop w:val="0"/>
      <w:marBottom w:val="0"/>
      <w:divBdr>
        <w:top w:val="none" w:sz="0" w:space="0" w:color="auto"/>
        <w:left w:val="none" w:sz="0" w:space="0" w:color="auto"/>
        <w:bottom w:val="none" w:sz="0" w:space="0" w:color="auto"/>
        <w:right w:val="none" w:sz="0" w:space="0" w:color="auto"/>
      </w:divBdr>
    </w:div>
    <w:div w:id="1286737266">
      <w:bodyDiv w:val="1"/>
      <w:marLeft w:val="0"/>
      <w:marRight w:val="0"/>
      <w:marTop w:val="0"/>
      <w:marBottom w:val="0"/>
      <w:divBdr>
        <w:top w:val="none" w:sz="0" w:space="0" w:color="auto"/>
        <w:left w:val="none" w:sz="0" w:space="0" w:color="auto"/>
        <w:bottom w:val="none" w:sz="0" w:space="0" w:color="auto"/>
        <w:right w:val="none" w:sz="0" w:space="0" w:color="auto"/>
      </w:divBdr>
    </w:div>
    <w:div w:id="1288388178">
      <w:bodyDiv w:val="1"/>
      <w:marLeft w:val="0"/>
      <w:marRight w:val="0"/>
      <w:marTop w:val="0"/>
      <w:marBottom w:val="0"/>
      <w:divBdr>
        <w:top w:val="none" w:sz="0" w:space="0" w:color="auto"/>
        <w:left w:val="none" w:sz="0" w:space="0" w:color="auto"/>
        <w:bottom w:val="none" w:sz="0" w:space="0" w:color="auto"/>
        <w:right w:val="none" w:sz="0" w:space="0" w:color="auto"/>
      </w:divBdr>
    </w:div>
    <w:div w:id="1296985673">
      <w:bodyDiv w:val="1"/>
      <w:marLeft w:val="0"/>
      <w:marRight w:val="0"/>
      <w:marTop w:val="0"/>
      <w:marBottom w:val="0"/>
      <w:divBdr>
        <w:top w:val="none" w:sz="0" w:space="0" w:color="auto"/>
        <w:left w:val="none" w:sz="0" w:space="0" w:color="auto"/>
        <w:bottom w:val="none" w:sz="0" w:space="0" w:color="auto"/>
        <w:right w:val="none" w:sz="0" w:space="0" w:color="auto"/>
      </w:divBdr>
    </w:div>
    <w:div w:id="1309627449">
      <w:bodyDiv w:val="1"/>
      <w:marLeft w:val="0"/>
      <w:marRight w:val="0"/>
      <w:marTop w:val="0"/>
      <w:marBottom w:val="0"/>
      <w:divBdr>
        <w:top w:val="none" w:sz="0" w:space="0" w:color="auto"/>
        <w:left w:val="none" w:sz="0" w:space="0" w:color="auto"/>
        <w:bottom w:val="none" w:sz="0" w:space="0" w:color="auto"/>
        <w:right w:val="none" w:sz="0" w:space="0" w:color="auto"/>
      </w:divBdr>
    </w:div>
    <w:div w:id="1367179116">
      <w:bodyDiv w:val="1"/>
      <w:marLeft w:val="0"/>
      <w:marRight w:val="0"/>
      <w:marTop w:val="0"/>
      <w:marBottom w:val="0"/>
      <w:divBdr>
        <w:top w:val="none" w:sz="0" w:space="0" w:color="auto"/>
        <w:left w:val="none" w:sz="0" w:space="0" w:color="auto"/>
        <w:bottom w:val="none" w:sz="0" w:space="0" w:color="auto"/>
        <w:right w:val="none" w:sz="0" w:space="0" w:color="auto"/>
      </w:divBdr>
    </w:div>
    <w:div w:id="1383820418">
      <w:bodyDiv w:val="1"/>
      <w:marLeft w:val="0"/>
      <w:marRight w:val="0"/>
      <w:marTop w:val="0"/>
      <w:marBottom w:val="0"/>
      <w:divBdr>
        <w:top w:val="none" w:sz="0" w:space="0" w:color="auto"/>
        <w:left w:val="none" w:sz="0" w:space="0" w:color="auto"/>
        <w:bottom w:val="none" w:sz="0" w:space="0" w:color="auto"/>
        <w:right w:val="none" w:sz="0" w:space="0" w:color="auto"/>
      </w:divBdr>
    </w:div>
    <w:div w:id="1394350555">
      <w:bodyDiv w:val="1"/>
      <w:marLeft w:val="0"/>
      <w:marRight w:val="0"/>
      <w:marTop w:val="0"/>
      <w:marBottom w:val="0"/>
      <w:divBdr>
        <w:top w:val="none" w:sz="0" w:space="0" w:color="auto"/>
        <w:left w:val="none" w:sz="0" w:space="0" w:color="auto"/>
        <w:bottom w:val="none" w:sz="0" w:space="0" w:color="auto"/>
        <w:right w:val="none" w:sz="0" w:space="0" w:color="auto"/>
      </w:divBdr>
    </w:div>
    <w:div w:id="1433548699">
      <w:bodyDiv w:val="1"/>
      <w:marLeft w:val="0"/>
      <w:marRight w:val="0"/>
      <w:marTop w:val="0"/>
      <w:marBottom w:val="0"/>
      <w:divBdr>
        <w:top w:val="none" w:sz="0" w:space="0" w:color="auto"/>
        <w:left w:val="none" w:sz="0" w:space="0" w:color="auto"/>
        <w:bottom w:val="none" w:sz="0" w:space="0" w:color="auto"/>
        <w:right w:val="none" w:sz="0" w:space="0" w:color="auto"/>
      </w:divBdr>
    </w:div>
    <w:div w:id="1434789279">
      <w:bodyDiv w:val="1"/>
      <w:marLeft w:val="0"/>
      <w:marRight w:val="0"/>
      <w:marTop w:val="0"/>
      <w:marBottom w:val="0"/>
      <w:divBdr>
        <w:top w:val="none" w:sz="0" w:space="0" w:color="auto"/>
        <w:left w:val="none" w:sz="0" w:space="0" w:color="auto"/>
        <w:bottom w:val="none" w:sz="0" w:space="0" w:color="auto"/>
        <w:right w:val="none" w:sz="0" w:space="0" w:color="auto"/>
      </w:divBdr>
    </w:div>
    <w:div w:id="1465463904">
      <w:bodyDiv w:val="1"/>
      <w:marLeft w:val="0"/>
      <w:marRight w:val="0"/>
      <w:marTop w:val="0"/>
      <w:marBottom w:val="0"/>
      <w:divBdr>
        <w:top w:val="none" w:sz="0" w:space="0" w:color="auto"/>
        <w:left w:val="none" w:sz="0" w:space="0" w:color="auto"/>
        <w:bottom w:val="none" w:sz="0" w:space="0" w:color="auto"/>
        <w:right w:val="none" w:sz="0" w:space="0" w:color="auto"/>
      </w:divBdr>
    </w:div>
    <w:div w:id="1469934924">
      <w:bodyDiv w:val="1"/>
      <w:marLeft w:val="0"/>
      <w:marRight w:val="0"/>
      <w:marTop w:val="0"/>
      <w:marBottom w:val="0"/>
      <w:divBdr>
        <w:top w:val="none" w:sz="0" w:space="0" w:color="auto"/>
        <w:left w:val="none" w:sz="0" w:space="0" w:color="auto"/>
        <w:bottom w:val="none" w:sz="0" w:space="0" w:color="auto"/>
        <w:right w:val="none" w:sz="0" w:space="0" w:color="auto"/>
      </w:divBdr>
    </w:div>
    <w:div w:id="1497113596">
      <w:bodyDiv w:val="1"/>
      <w:marLeft w:val="0"/>
      <w:marRight w:val="0"/>
      <w:marTop w:val="0"/>
      <w:marBottom w:val="0"/>
      <w:divBdr>
        <w:top w:val="none" w:sz="0" w:space="0" w:color="auto"/>
        <w:left w:val="none" w:sz="0" w:space="0" w:color="auto"/>
        <w:bottom w:val="none" w:sz="0" w:space="0" w:color="auto"/>
        <w:right w:val="none" w:sz="0" w:space="0" w:color="auto"/>
      </w:divBdr>
    </w:div>
    <w:div w:id="1513688708">
      <w:bodyDiv w:val="1"/>
      <w:marLeft w:val="0"/>
      <w:marRight w:val="0"/>
      <w:marTop w:val="0"/>
      <w:marBottom w:val="0"/>
      <w:divBdr>
        <w:top w:val="none" w:sz="0" w:space="0" w:color="auto"/>
        <w:left w:val="none" w:sz="0" w:space="0" w:color="auto"/>
        <w:bottom w:val="none" w:sz="0" w:space="0" w:color="auto"/>
        <w:right w:val="none" w:sz="0" w:space="0" w:color="auto"/>
      </w:divBdr>
    </w:div>
    <w:div w:id="1530101315">
      <w:bodyDiv w:val="1"/>
      <w:marLeft w:val="0"/>
      <w:marRight w:val="0"/>
      <w:marTop w:val="0"/>
      <w:marBottom w:val="0"/>
      <w:divBdr>
        <w:top w:val="none" w:sz="0" w:space="0" w:color="auto"/>
        <w:left w:val="none" w:sz="0" w:space="0" w:color="auto"/>
        <w:bottom w:val="none" w:sz="0" w:space="0" w:color="auto"/>
        <w:right w:val="none" w:sz="0" w:space="0" w:color="auto"/>
      </w:divBdr>
    </w:div>
    <w:div w:id="1538086850">
      <w:bodyDiv w:val="1"/>
      <w:marLeft w:val="0"/>
      <w:marRight w:val="0"/>
      <w:marTop w:val="0"/>
      <w:marBottom w:val="0"/>
      <w:divBdr>
        <w:top w:val="none" w:sz="0" w:space="0" w:color="auto"/>
        <w:left w:val="none" w:sz="0" w:space="0" w:color="auto"/>
        <w:bottom w:val="none" w:sz="0" w:space="0" w:color="auto"/>
        <w:right w:val="none" w:sz="0" w:space="0" w:color="auto"/>
      </w:divBdr>
    </w:div>
    <w:div w:id="1543056572">
      <w:bodyDiv w:val="1"/>
      <w:marLeft w:val="0"/>
      <w:marRight w:val="0"/>
      <w:marTop w:val="0"/>
      <w:marBottom w:val="0"/>
      <w:divBdr>
        <w:top w:val="none" w:sz="0" w:space="0" w:color="auto"/>
        <w:left w:val="none" w:sz="0" w:space="0" w:color="auto"/>
        <w:bottom w:val="none" w:sz="0" w:space="0" w:color="auto"/>
        <w:right w:val="none" w:sz="0" w:space="0" w:color="auto"/>
      </w:divBdr>
    </w:div>
    <w:div w:id="1562012574">
      <w:bodyDiv w:val="1"/>
      <w:marLeft w:val="0"/>
      <w:marRight w:val="0"/>
      <w:marTop w:val="0"/>
      <w:marBottom w:val="0"/>
      <w:divBdr>
        <w:top w:val="none" w:sz="0" w:space="0" w:color="auto"/>
        <w:left w:val="none" w:sz="0" w:space="0" w:color="auto"/>
        <w:bottom w:val="none" w:sz="0" w:space="0" w:color="auto"/>
        <w:right w:val="none" w:sz="0" w:space="0" w:color="auto"/>
      </w:divBdr>
    </w:div>
    <w:div w:id="1585450039">
      <w:bodyDiv w:val="1"/>
      <w:marLeft w:val="0"/>
      <w:marRight w:val="0"/>
      <w:marTop w:val="0"/>
      <w:marBottom w:val="0"/>
      <w:divBdr>
        <w:top w:val="none" w:sz="0" w:space="0" w:color="auto"/>
        <w:left w:val="none" w:sz="0" w:space="0" w:color="auto"/>
        <w:bottom w:val="none" w:sz="0" w:space="0" w:color="auto"/>
        <w:right w:val="none" w:sz="0" w:space="0" w:color="auto"/>
      </w:divBdr>
    </w:div>
    <w:div w:id="1600870021">
      <w:bodyDiv w:val="1"/>
      <w:marLeft w:val="0"/>
      <w:marRight w:val="0"/>
      <w:marTop w:val="0"/>
      <w:marBottom w:val="0"/>
      <w:divBdr>
        <w:top w:val="none" w:sz="0" w:space="0" w:color="auto"/>
        <w:left w:val="none" w:sz="0" w:space="0" w:color="auto"/>
        <w:bottom w:val="none" w:sz="0" w:space="0" w:color="auto"/>
        <w:right w:val="none" w:sz="0" w:space="0" w:color="auto"/>
      </w:divBdr>
    </w:div>
    <w:div w:id="1702703323">
      <w:bodyDiv w:val="1"/>
      <w:marLeft w:val="0"/>
      <w:marRight w:val="0"/>
      <w:marTop w:val="0"/>
      <w:marBottom w:val="0"/>
      <w:divBdr>
        <w:top w:val="none" w:sz="0" w:space="0" w:color="auto"/>
        <w:left w:val="none" w:sz="0" w:space="0" w:color="auto"/>
        <w:bottom w:val="none" w:sz="0" w:space="0" w:color="auto"/>
        <w:right w:val="none" w:sz="0" w:space="0" w:color="auto"/>
      </w:divBdr>
    </w:div>
    <w:div w:id="1770462780">
      <w:bodyDiv w:val="1"/>
      <w:marLeft w:val="0"/>
      <w:marRight w:val="0"/>
      <w:marTop w:val="0"/>
      <w:marBottom w:val="0"/>
      <w:divBdr>
        <w:top w:val="none" w:sz="0" w:space="0" w:color="auto"/>
        <w:left w:val="none" w:sz="0" w:space="0" w:color="auto"/>
        <w:bottom w:val="none" w:sz="0" w:space="0" w:color="auto"/>
        <w:right w:val="none" w:sz="0" w:space="0" w:color="auto"/>
      </w:divBdr>
    </w:div>
    <w:div w:id="1820415907">
      <w:bodyDiv w:val="1"/>
      <w:marLeft w:val="0"/>
      <w:marRight w:val="0"/>
      <w:marTop w:val="0"/>
      <w:marBottom w:val="0"/>
      <w:divBdr>
        <w:top w:val="none" w:sz="0" w:space="0" w:color="auto"/>
        <w:left w:val="none" w:sz="0" w:space="0" w:color="auto"/>
        <w:bottom w:val="none" w:sz="0" w:space="0" w:color="auto"/>
        <w:right w:val="none" w:sz="0" w:space="0" w:color="auto"/>
      </w:divBdr>
    </w:div>
    <w:div w:id="1838881975">
      <w:bodyDiv w:val="1"/>
      <w:marLeft w:val="0"/>
      <w:marRight w:val="0"/>
      <w:marTop w:val="0"/>
      <w:marBottom w:val="0"/>
      <w:divBdr>
        <w:top w:val="none" w:sz="0" w:space="0" w:color="auto"/>
        <w:left w:val="none" w:sz="0" w:space="0" w:color="auto"/>
        <w:bottom w:val="none" w:sz="0" w:space="0" w:color="auto"/>
        <w:right w:val="none" w:sz="0" w:space="0" w:color="auto"/>
      </w:divBdr>
    </w:div>
    <w:div w:id="1877548655">
      <w:bodyDiv w:val="1"/>
      <w:marLeft w:val="0"/>
      <w:marRight w:val="0"/>
      <w:marTop w:val="0"/>
      <w:marBottom w:val="0"/>
      <w:divBdr>
        <w:top w:val="none" w:sz="0" w:space="0" w:color="auto"/>
        <w:left w:val="none" w:sz="0" w:space="0" w:color="auto"/>
        <w:bottom w:val="none" w:sz="0" w:space="0" w:color="auto"/>
        <w:right w:val="none" w:sz="0" w:space="0" w:color="auto"/>
      </w:divBdr>
    </w:div>
    <w:div w:id="1897812676">
      <w:bodyDiv w:val="1"/>
      <w:marLeft w:val="0"/>
      <w:marRight w:val="0"/>
      <w:marTop w:val="0"/>
      <w:marBottom w:val="0"/>
      <w:divBdr>
        <w:top w:val="none" w:sz="0" w:space="0" w:color="auto"/>
        <w:left w:val="none" w:sz="0" w:space="0" w:color="auto"/>
        <w:bottom w:val="none" w:sz="0" w:space="0" w:color="auto"/>
        <w:right w:val="none" w:sz="0" w:space="0" w:color="auto"/>
      </w:divBdr>
      <w:divsChild>
        <w:div w:id="830368982">
          <w:marLeft w:val="0"/>
          <w:marRight w:val="0"/>
          <w:marTop w:val="0"/>
          <w:marBottom w:val="0"/>
          <w:divBdr>
            <w:top w:val="none" w:sz="0" w:space="0" w:color="auto"/>
            <w:left w:val="none" w:sz="0" w:space="0" w:color="auto"/>
            <w:bottom w:val="none" w:sz="0" w:space="0" w:color="auto"/>
            <w:right w:val="none" w:sz="0" w:space="0" w:color="auto"/>
          </w:divBdr>
          <w:divsChild>
            <w:div w:id="358704446">
              <w:marLeft w:val="0"/>
              <w:marRight w:val="0"/>
              <w:marTop w:val="0"/>
              <w:marBottom w:val="0"/>
              <w:divBdr>
                <w:top w:val="none" w:sz="0" w:space="0" w:color="auto"/>
                <w:left w:val="none" w:sz="0" w:space="0" w:color="auto"/>
                <w:bottom w:val="none" w:sz="0" w:space="0" w:color="auto"/>
                <w:right w:val="none" w:sz="0" w:space="0" w:color="auto"/>
              </w:divBdr>
            </w:div>
            <w:div w:id="668559986">
              <w:marLeft w:val="0"/>
              <w:marRight w:val="0"/>
              <w:marTop w:val="0"/>
              <w:marBottom w:val="0"/>
              <w:divBdr>
                <w:top w:val="none" w:sz="0" w:space="0" w:color="auto"/>
                <w:left w:val="none" w:sz="0" w:space="0" w:color="auto"/>
                <w:bottom w:val="none" w:sz="0" w:space="0" w:color="auto"/>
                <w:right w:val="none" w:sz="0" w:space="0" w:color="auto"/>
              </w:divBdr>
            </w:div>
            <w:div w:id="673268315">
              <w:marLeft w:val="0"/>
              <w:marRight w:val="0"/>
              <w:marTop w:val="0"/>
              <w:marBottom w:val="0"/>
              <w:divBdr>
                <w:top w:val="none" w:sz="0" w:space="0" w:color="auto"/>
                <w:left w:val="none" w:sz="0" w:space="0" w:color="auto"/>
                <w:bottom w:val="none" w:sz="0" w:space="0" w:color="auto"/>
                <w:right w:val="none" w:sz="0" w:space="0" w:color="auto"/>
              </w:divBdr>
            </w:div>
            <w:div w:id="773482264">
              <w:marLeft w:val="0"/>
              <w:marRight w:val="0"/>
              <w:marTop w:val="0"/>
              <w:marBottom w:val="0"/>
              <w:divBdr>
                <w:top w:val="none" w:sz="0" w:space="0" w:color="auto"/>
                <w:left w:val="none" w:sz="0" w:space="0" w:color="auto"/>
                <w:bottom w:val="none" w:sz="0" w:space="0" w:color="auto"/>
                <w:right w:val="none" w:sz="0" w:space="0" w:color="auto"/>
              </w:divBdr>
            </w:div>
            <w:div w:id="168297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4564">
      <w:bodyDiv w:val="1"/>
      <w:marLeft w:val="0"/>
      <w:marRight w:val="0"/>
      <w:marTop w:val="0"/>
      <w:marBottom w:val="0"/>
      <w:divBdr>
        <w:top w:val="none" w:sz="0" w:space="0" w:color="auto"/>
        <w:left w:val="none" w:sz="0" w:space="0" w:color="auto"/>
        <w:bottom w:val="none" w:sz="0" w:space="0" w:color="auto"/>
        <w:right w:val="none" w:sz="0" w:space="0" w:color="auto"/>
      </w:divBdr>
    </w:div>
    <w:div w:id="1915122752">
      <w:bodyDiv w:val="1"/>
      <w:marLeft w:val="0"/>
      <w:marRight w:val="0"/>
      <w:marTop w:val="0"/>
      <w:marBottom w:val="0"/>
      <w:divBdr>
        <w:top w:val="none" w:sz="0" w:space="0" w:color="auto"/>
        <w:left w:val="none" w:sz="0" w:space="0" w:color="auto"/>
        <w:bottom w:val="none" w:sz="0" w:space="0" w:color="auto"/>
        <w:right w:val="none" w:sz="0" w:space="0" w:color="auto"/>
      </w:divBdr>
    </w:div>
    <w:div w:id="1919057148">
      <w:bodyDiv w:val="1"/>
      <w:marLeft w:val="0"/>
      <w:marRight w:val="0"/>
      <w:marTop w:val="0"/>
      <w:marBottom w:val="0"/>
      <w:divBdr>
        <w:top w:val="none" w:sz="0" w:space="0" w:color="auto"/>
        <w:left w:val="none" w:sz="0" w:space="0" w:color="auto"/>
        <w:bottom w:val="none" w:sz="0" w:space="0" w:color="auto"/>
        <w:right w:val="none" w:sz="0" w:space="0" w:color="auto"/>
      </w:divBdr>
    </w:div>
    <w:div w:id="1923832552">
      <w:bodyDiv w:val="1"/>
      <w:marLeft w:val="0"/>
      <w:marRight w:val="0"/>
      <w:marTop w:val="0"/>
      <w:marBottom w:val="0"/>
      <w:divBdr>
        <w:top w:val="none" w:sz="0" w:space="0" w:color="auto"/>
        <w:left w:val="none" w:sz="0" w:space="0" w:color="auto"/>
        <w:bottom w:val="none" w:sz="0" w:space="0" w:color="auto"/>
        <w:right w:val="none" w:sz="0" w:space="0" w:color="auto"/>
      </w:divBdr>
    </w:div>
    <w:div w:id="1925071321">
      <w:bodyDiv w:val="1"/>
      <w:marLeft w:val="0"/>
      <w:marRight w:val="0"/>
      <w:marTop w:val="0"/>
      <w:marBottom w:val="0"/>
      <w:divBdr>
        <w:top w:val="none" w:sz="0" w:space="0" w:color="auto"/>
        <w:left w:val="none" w:sz="0" w:space="0" w:color="auto"/>
        <w:bottom w:val="none" w:sz="0" w:space="0" w:color="auto"/>
        <w:right w:val="none" w:sz="0" w:space="0" w:color="auto"/>
      </w:divBdr>
    </w:div>
    <w:div w:id="1926916022">
      <w:bodyDiv w:val="1"/>
      <w:marLeft w:val="0"/>
      <w:marRight w:val="0"/>
      <w:marTop w:val="0"/>
      <w:marBottom w:val="0"/>
      <w:divBdr>
        <w:top w:val="none" w:sz="0" w:space="0" w:color="auto"/>
        <w:left w:val="none" w:sz="0" w:space="0" w:color="auto"/>
        <w:bottom w:val="none" w:sz="0" w:space="0" w:color="auto"/>
        <w:right w:val="none" w:sz="0" w:space="0" w:color="auto"/>
      </w:divBdr>
    </w:div>
    <w:div w:id="1928925457">
      <w:bodyDiv w:val="1"/>
      <w:marLeft w:val="0"/>
      <w:marRight w:val="0"/>
      <w:marTop w:val="0"/>
      <w:marBottom w:val="0"/>
      <w:divBdr>
        <w:top w:val="none" w:sz="0" w:space="0" w:color="auto"/>
        <w:left w:val="none" w:sz="0" w:space="0" w:color="auto"/>
        <w:bottom w:val="none" w:sz="0" w:space="0" w:color="auto"/>
        <w:right w:val="none" w:sz="0" w:space="0" w:color="auto"/>
      </w:divBdr>
    </w:div>
    <w:div w:id="1931154277">
      <w:bodyDiv w:val="1"/>
      <w:marLeft w:val="0"/>
      <w:marRight w:val="0"/>
      <w:marTop w:val="0"/>
      <w:marBottom w:val="0"/>
      <w:divBdr>
        <w:top w:val="none" w:sz="0" w:space="0" w:color="auto"/>
        <w:left w:val="none" w:sz="0" w:space="0" w:color="auto"/>
        <w:bottom w:val="none" w:sz="0" w:space="0" w:color="auto"/>
        <w:right w:val="none" w:sz="0" w:space="0" w:color="auto"/>
      </w:divBdr>
    </w:div>
    <w:div w:id="1950505694">
      <w:bodyDiv w:val="1"/>
      <w:marLeft w:val="0"/>
      <w:marRight w:val="0"/>
      <w:marTop w:val="0"/>
      <w:marBottom w:val="0"/>
      <w:divBdr>
        <w:top w:val="none" w:sz="0" w:space="0" w:color="auto"/>
        <w:left w:val="none" w:sz="0" w:space="0" w:color="auto"/>
        <w:bottom w:val="none" w:sz="0" w:space="0" w:color="auto"/>
        <w:right w:val="none" w:sz="0" w:space="0" w:color="auto"/>
      </w:divBdr>
    </w:div>
    <w:div w:id="1969165465">
      <w:bodyDiv w:val="1"/>
      <w:marLeft w:val="0"/>
      <w:marRight w:val="0"/>
      <w:marTop w:val="0"/>
      <w:marBottom w:val="0"/>
      <w:divBdr>
        <w:top w:val="none" w:sz="0" w:space="0" w:color="auto"/>
        <w:left w:val="none" w:sz="0" w:space="0" w:color="auto"/>
        <w:bottom w:val="none" w:sz="0" w:space="0" w:color="auto"/>
        <w:right w:val="none" w:sz="0" w:space="0" w:color="auto"/>
      </w:divBdr>
    </w:div>
    <w:div w:id="1970890299">
      <w:bodyDiv w:val="1"/>
      <w:marLeft w:val="0"/>
      <w:marRight w:val="0"/>
      <w:marTop w:val="0"/>
      <w:marBottom w:val="0"/>
      <w:divBdr>
        <w:top w:val="none" w:sz="0" w:space="0" w:color="auto"/>
        <w:left w:val="none" w:sz="0" w:space="0" w:color="auto"/>
        <w:bottom w:val="none" w:sz="0" w:space="0" w:color="auto"/>
        <w:right w:val="none" w:sz="0" w:space="0" w:color="auto"/>
      </w:divBdr>
    </w:div>
    <w:div w:id="1977369736">
      <w:bodyDiv w:val="1"/>
      <w:marLeft w:val="0"/>
      <w:marRight w:val="0"/>
      <w:marTop w:val="0"/>
      <w:marBottom w:val="0"/>
      <w:divBdr>
        <w:top w:val="none" w:sz="0" w:space="0" w:color="auto"/>
        <w:left w:val="none" w:sz="0" w:space="0" w:color="auto"/>
        <w:bottom w:val="none" w:sz="0" w:space="0" w:color="auto"/>
        <w:right w:val="none" w:sz="0" w:space="0" w:color="auto"/>
      </w:divBdr>
    </w:div>
    <w:div w:id="1984459474">
      <w:bodyDiv w:val="1"/>
      <w:marLeft w:val="0"/>
      <w:marRight w:val="0"/>
      <w:marTop w:val="0"/>
      <w:marBottom w:val="0"/>
      <w:divBdr>
        <w:top w:val="none" w:sz="0" w:space="0" w:color="auto"/>
        <w:left w:val="none" w:sz="0" w:space="0" w:color="auto"/>
        <w:bottom w:val="none" w:sz="0" w:space="0" w:color="auto"/>
        <w:right w:val="none" w:sz="0" w:space="0" w:color="auto"/>
      </w:divBdr>
    </w:div>
    <w:div w:id="2006935222">
      <w:bodyDiv w:val="1"/>
      <w:marLeft w:val="0"/>
      <w:marRight w:val="0"/>
      <w:marTop w:val="0"/>
      <w:marBottom w:val="0"/>
      <w:divBdr>
        <w:top w:val="none" w:sz="0" w:space="0" w:color="auto"/>
        <w:left w:val="none" w:sz="0" w:space="0" w:color="auto"/>
        <w:bottom w:val="none" w:sz="0" w:space="0" w:color="auto"/>
        <w:right w:val="none" w:sz="0" w:space="0" w:color="auto"/>
      </w:divBdr>
    </w:div>
    <w:div w:id="2050959333">
      <w:bodyDiv w:val="1"/>
      <w:marLeft w:val="0"/>
      <w:marRight w:val="0"/>
      <w:marTop w:val="0"/>
      <w:marBottom w:val="0"/>
      <w:divBdr>
        <w:top w:val="none" w:sz="0" w:space="0" w:color="auto"/>
        <w:left w:val="none" w:sz="0" w:space="0" w:color="auto"/>
        <w:bottom w:val="none" w:sz="0" w:space="0" w:color="auto"/>
        <w:right w:val="none" w:sz="0" w:space="0" w:color="auto"/>
      </w:divBdr>
    </w:div>
    <w:div w:id="2053336756">
      <w:bodyDiv w:val="1"/>
      <w:marLeft w:val="0"/>
      <w:marRight w:val="0"/>
      <w:marTop w:val="0"/>
      <w:marBottom w:val="0"/>
      <w:divBdr>
        <w:top w:val="none" w:sz="0" w:space="0" w:color="auto"/>
        <w:left w:val="none" w:sz="0" w:space="0" w:color="auto"/>
        <w:bottom w:val="none" w:sz="0" w:space="0" w:color="auto"/>
        <w:right w:val="none" w:sz="0" w:space="0" w:color="auto"/>
      </w:divBdr>
    </w:div>
    <w:div w:id="2083411246">
      <w:bodyDiv w:val="1"/>
      <w:marLeft w:val="0"/>
      <w:marRight w:val="0"/>
      <w:marTop w:val="0"/>
      <w:marBottom w:val="0"/>
      <w:divBdr>
        <w:top w:val="none" w:sz="0" w:space="0" w:color="auto"/>
        <w:left w:val="none" w:sz="0" w:space="0" w:color="auto"/>
        <w:bottom w:val="none" w:sz="0" w:space="0" w:color="auto"/>
        <w:right w:val="none" w:sz="0" w:space="0" w:color="auto"/>
      </w:divBdr>
    </w:div>
    <w:div w:id="2116245259">
      <w:bodyDiv w:val="1"/>
      <w:marLeft w:val="0"/>
      <w:marRight w:val="0"/>
      <w:marTop w:val="0"/>
      <w:marBottom w:val="0"/>
      <w:divBdr>
        <w:top w:val="none" w:sz="0" w:space="0" w:color="auto"/>
        <w:left w:val="none" w:sz="0" w:space="0" w:color="auto"/>
        <w:bottom w:val="none" w:sz="0" w:space="0" w:color="auto"/>
        <w:right w:val="none" w:sz="0" w:space="0" w:color="auto"/>
      </w:divBdr>
    </w:div>
    <w:div w:id="214076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naa.gov.au/information-management/information-management-standards/information-management-standard-australian-government" TargetMode="External"/><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s://pmc.gov.au/sites/default/files/publications/independent-review-aps_0.pdf" TargetMode="External"/><Relationship Id="rId17" Type="http://schemas.openxmlformats.org/officeDocument/2006/relationships/image" Target="media/image7.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a.gov.au/information-management/information-management-policies/digital-continuity-2020-policy" TargetMode="External"/><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footnotes.xml.rels><?xml version="1.0" encoding="UTF-8" standalone="yes"?>
<Relationships xmlns="http://schemas.openxmlformats.org/package/2006/relationships"><Relationship Id="rId3" Type="http://schemas.openxmlformats.org/officeDocument/2006/relationships/hyperlink" Target="https://www.naa.gov.au/information-management/information-management-policies/building-trust-public-record-policy" TargetMode="External"/><Relationship Id="rId2" Type="http://schemas.openxmlformats.org/officeDocument/2006/relationships/hyperlink" Target="https://www.naa.gov.au/information-management/information-management-policies/digital-continuity-2020-policy/digital-transition-policy" TargetMode="External"/><Relationship Id="rId1" Type="http://schemas.openxmlformats.org/officeDocument/2006/relationships/hyperlink" Target="https://www.naa.gov.au/information-management/information-management-policies/digital-continuity-2020-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34355932781138E-2"/>
          <c:y val="0.33148227113464246"/>
          <c:w val="0.93227034120734908"/>
          <c:h val="0.5693657254213178"/>
        </c:manualLayout>
      </c:layout>
      <c:barChart>
        <c:barDir val="bar"/>
        <c:grouping val="percentStacked"/>
        <c:varyColors val="0"/>
        <c:ser>
          <c:idx val="0"/>
          <c:order val="0"/>
          <c:tx>
            <c:strRef>
              <c:f>Sheet1!$B$1</c:f>
              <c:strCache>
                <c:ptCount val="1"/>
                <c:pt idx="0">
                  <c:v>Very negative impact</c:v>
                </c:pt>
              </c:strCache>
            </c:strRef>
          </c:tx>
          <c:spPr>
            <a:solidFill>
              <a:srgbClr val="DFECCF"/>
            </a:solidFill>
            <a:ln>
              <a:noFill/>
            </a:ln>
            <a:effectLst/>
          </c:spPr>
          <c:invertIfNegative val="0"/>
          <c:cat>
            <c:strRef>
              <c:f>Sheet1!$A$2</c:f>
              <c:strCache>
                <c:ptCount val="1"/>
                <c:pt idx="0">
                  <c:v>xx</c:v>
                </c:pt>
              </c:strCache>
            </c:strRef>
          </c:cat>
          <c:val>
            <c:numRef>
              <c:f>Sheet1!$B$2</c:f>
              <c:numCache>
                <c:formatCode>0.0%</c:formatCode>
                <c:ptCount val="1"/>
                <c:pt idx="0">
                  <c:v>1.1834319526627219E-2</c:v>
                </c:pt>
              </c:numCache>
            </c:numRef>
          </c:val>
          <c:extLst>
            <c:ext xmlns:c16="http://schemas.microsoft.com/office/drawing/2014/chart" uri="{C3380CC4-5D6E-409C-BE32-E72D297353CC}">
              <c16:uniqueId val="{00000000-AA66-4D74-A495-8B11AF39DE1D}"/>
            </c:ext>
          </c:extLst>
        </c:ser>
        <c:ser>
          <c:idx val="1"/>
          <c:order val="1"/>
          <c:tx>
            <c:strRef>
              <c:f>Sheet1!$C$1</c:f>
              <c:strCache>
                <c:ptCount val="1"/>
                <c:pt idx="0">
                  <c:v>Negative impact</c:v>
                </c:pt>
              </c:strCache>
            </c:strRef>
          </c:tx>
          <c:spPr>
            <a:solidFill>
              <a:srgbClr val="BDD99A"/>
            </a:solidFill>
            <a:ln>
              <a:noFill/>
            </a:ln>
            <a:effectLst/>
          </c:spPr>
          <c:invertIfNegative val="0"/>
          <c:dLbls>
            <c:dLbl>
              <c:idx val="0"/>
              <c:spPr>
                <a:noFill/>
                <a:ln>
                  <a:noFill/>
                </a:ln>
                <a:effectLst/>
              </c:spPr>
              <c:txPr>
                <a:bodyPr rot="0" spcFirstLastPara="1" vertOverflow="ellipsis" vert="horz" wrap="square" lIns="360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E61-425D-B41D-2D651DC1B271}"/>
                </c:ext>
              </c:extLst>
            </c:dLbl>
            <c:dLbl>
              <c:idx val="1"/>
              <c:spPr>
                <a:noFill/>
                <a:ln>
                  <a:noFill/>
                </a:ln>
                <a:effectLst/>
              </c:spPr>
              <c:txPr>
                <a:bodyPr rot="0" spcFirstLastPara="1" vertOverflow="ellipsis" vert="horz" wrap="square" lIns="1080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EE61-425D-B41D-2D651DC1B271}"/>
                </c:ext>
              </c:extLst>
            </c:dLbl>
            <c:dLbl>
              <c:idx val="2"/>
              <c:spPr>
                <a:noFill/>
                <a:ln>
                  <a:noFill/>
                </a:ln>
                <a:effectLst/>
              </c:spPr>
              <c:txPr>
                <a:bodyPr rot="0" spcFirstLastPara="1" vertOverflow="ellipsis" vert="horz" wrap="square" lIns="1440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EE61-425D-B41D-2D651DC1B271}"/>
                </c:ext>
              </c:extLst>
            </c:dLbl>
            <c:dLbl>
              <c:idx val="4"/>
              <c:spPr>
                <a:noFill/>
                <a:ln>
                  <a:noFill/>
                </a:ln>
                <a:effectLst/>
              </c:spPr>
              <c:txPr>
                <a:bodyPr rot="0" spcFirstLastPara="1" vertOverflow="ellipsis" vert="horz" wrap="square" lIns="1080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EE61-425D-B41D-2D651DC1B271}"/>
                </c:ext>
              </c:extLst>
            </c:dLbl>
            <c:dLbl>
              <c:idx val="5"/>
              <c:spPr>
                <a:noFill/>
                <a:ln>
                  <a:noFill/>
                </a:ln>
                <a:effectLst/>
              </c:spPr>
              <c:txPr>
                <a:bodyPr rot="0" spcFirstLastPara="1" vertOverflow="ellipsis" vert="horz" wrap="square" lIns="2880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4-EE61-425D-B41D-2D651DC1B271}"/>
                </c:ext>
              </c:extLst>
            </c:dLbl>
            <c:dLbl>
              <c:idx val="9"/>
              <c:spPr>
                <a:noFill/>
                <a:ln>
                  <a:noFill/>
                </a:ln>
                <a:effectLst/>
              </c:spPr>
              <c:txPr>
                <a:bodyPr rot="0" spcFirstLastPara="1" vertOverflow="ellipsis" vert="horz" wrap="square" lIns="1080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EE61-425D-B41D-2D651DC1B271}"/>
                </c:ext>
              </c:extLst>
            </c:dLbl>
            <c:dLbl>
              <c:idx val="10"/>
              <c:spPr>
                <a:noFill/>
                <a:ln>
                  <a:noFill/>
                </a:ln>
                <a:effectLst/>
              </c:spPr>
              <c:txPr>
                <a:bodyPr rot="0" spcFirstLastPara="1" vertOverflow="ellipsis" vert="horz" wrap="square" lIns="1440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6-EE61-425D-B41D-2D651DC1B27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xx</c:v>
                </c:pt>
              </c:strCache>
            </c:strRef>
          </c:cat>
          <c:val>
            <c:numRef>
              <c:f>Sheet1!$C$2</c:f>
              <c:numCache>
                <c:formatCode>0.0%</c:formatCode>
                <c:ptCount val="1"/>
                <c:pt idx="0">
                  <c:v>7.1005917159763315E-2</c:v>
                </c:pt>
              </c:numCache>
            </c:numRef>
          </c:val>
          <c:extLst>
            <c:ext xmlns:c16="http://schemas.microsoft.com/office/drawing/2014/chart" uri="{C3380CC4-5D6E-409C-BE32-E72D297353CC}">
              <c16:uniqueId val="{00000008-AA66-4D74-A495-8B11AF39DE1D}"/>
            </c:ext>
          </c:extLst>
        </c:ser>
        <c:ser>
          <c:idx val="2"/>
          <c:order val="2"/>
          <c:tx>
            <c:strRef>
              <c:f>Sheet1!$D$1</c:f>
              <c:strCache>
                <c:ptCount val="1"/>
                <c:pt idx="0">
                  <c:v>No impact</c:v>
                </c:pt>
              </c:strCache>
            </c:strRef>
          </c:tx>
          <c:spPr>
            <a:solidFill>
              <a:srgbClr val="92C66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xx</c:v>
                </c:pt>
              </c:strCache>
            </c:strRef>
          </c:cat>
          <c:val>
            <c:numRef>
              <c:f>Sheet1!$D$2</c:f>
              <c:numCache>
                <c:formatCode>0.0%</c:formatCode>
                <c:ptCount val="1"/>
                <c:pt idx="0">
                  <c:v>0.51479289940828399</c:v>
                </c:pt>
              </c:numCache>
            </c:numRef>
          </c:val>
          <c:extLst>
            <c:ext xmlns:c16="http://schemas.microsoft.com/office/drawing/2014/chart" uri="{C3380CC4-5D6E-409C-BE32-E72D297353CC}">
              <c16:uniqueId val="{00000009-AA66-4D74-A495-8B11AF39DE1D}"/>
            </c:ext>
          </c:extLst>
        </c:ser>
        <c:ser>
          <c:idx val="3"/>
          <c:order val="3"/>
          <c:tx>
            <c:strRef>
              <c:f>Sheet1!$E$1</c:f>
              <c:strCache>
                <c:ptCount val="1"/>
                <c:pt idx="0">
                  <c:v>Positive impact</c:v>
                </c:pt>
              </c:strCache>
            </c:strRef>
          </c:tx>
          <c:spPr>
            <a:solidFill>
              <a:srgbClr val="67B33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xx</c:v>
                </c:pt>
              </c:strCache>
            </c:strRef>
          </c:cat>
          <c:val>
            <c:numRef>
              <c:f>Sheet1!$E$2</c:f>
              <c:numCache>
                <c:formatCode>0.0%</c:formatCode>
                <c:ptCount val="1"/>
                <c:pt idx="0">
                  <c:v>0.37278106508875747</c:v>
                </c:pt>
              </c:numCache>
            </c:numRef>
          </c:val>
          <c:extLst>
            <c:ext xmlns:c16="http://schemas.microsoft.com/office/drawing/2014/chart" uri="{C3380CC4-5D6E-409C-BE32-E72D297353CC}">
              <c16:uniqueId val="{0000000A-AA66-4D74-A495-8B11AF39DE1D}"/>
            </c:ext>
          </c:extLst>
        </c:ser>
        <c:ser>
          <c:idx val="4"/>
          <c:order val="4"/>
          <c:tx>
            <c:strRef>
              <c:f>Sheet1!$F$1</c:f>
              <c:strCache>
                <c:ptCount val="1"/>
                <c:pt idx="0">
                  <c:v>Very positive impact</c:v>
                </c:pt>
              </c:strCache>
            </c:strRef>
          </c:tx>
          <c:spPr>
            <a:solidFill>
              <a:srgbClr val="54932D"/>
            </a:solidFill>
            <a:ln>
              <a:noFill/>
            </a:ln>
            <a:effectLst/>
          </c:spPr>
          <c:invertIfNegative val="0"/>
          <c:dLbls>
            <c:dLbl>
              <c:idx val="0"/>
              <c:layout>
                <c:manualLayout>
                  <c:x val="-1.2987012987012988E-2"/>
                  <c:y val="1.7857142857142856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7997920714456148E-2"/>
                      <c:h val="0.22404761904761905"/>
                    </c:manualLayout>
                  </c15:layout>
                </c:ext>
                <c:ext xmlns:c16="http://schemas.microsoft.com/office/drawing/2014/chart" uri="{C3380CC4-5D6E-409C-BE32-E72D297353CC}">
                  <c16:uniqueId val="{0000000B-AA66-4D74-A495-8B11AF39DE1D}"/>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xx</c:v>
                </c:pt>
              </c:strCache>
            </c:strRef>
          </c:cat>
          <c:val>
            <c:numRef>
              <c:f>Sheet1!$F$2</c:f>
              <c:numCache>
                <c:formatCode>0.0%</c:formatCode>
                <c:ptCount val="1"/>
                <c:pt idx="0">
                  <c:v>2.9585798816568046E-2</c:v>
                </c:pt>
              </c:numCache>
            </c:numRef>
          </c:val>
          <c:extLst>
            <c:ext xmlns:c16="http://schemas.microsoft.com/office/drawing/2014/chart" uri="{C3380CC4-5D6E-409C-BE32-E72D297353CC}">
              <c16:uniqueId val="{0000000C-AA66-4D74-A495-8B11AF39DE1D}"/>
            </c:ext>
          </c:extLst>
        </c:ser>
        <c:dLbls>
          <c:showLegendKey val="0"/>
          <c:showVal val="0"/>
          <c:showCatName val="0"/>
          <c:showSerName val="0"/>
          <c:showPercent val="0"/>
          <c:showBubbleSize val="0"/>
        </c:dLbls>
        <c:gapWidth val="75"/>
        <c:overlap val="100"/>
        <c:axId val="147387136"/>
        <c:axId val="147388672"/>
      </c:barChart>
      <c:catAx>
        <c:axId val="147387136"/>
        <c:scaling>
          <c:orientation val="minMax"/>
        </c:scaling>
        <c:delete val="1"/>
        <c:axPos val="l"/>
        <c:numFmt formatCode="General" sourceLinked="1"/>
        <c:majorTickMark val="out"/>
        <c:minorTickMark val="none"/>
        <c:tickLblPos val="nextTo"/>
        <c:crossAx val="147388672"/>
        <c:crosses val="autoZero"/>
        <c:auto val="1"/>
        <c:lblAlgn val="ctr"/>
        <c:lblOffset val="100"/>
        <c:noMultiLvlLbl val="0"/>
      </c:catAx>
      <c:valAx>
        <c:axId val="147388672"/>
        <c:scaling>
          <c:orientation val="minMax"/>
        </c:scaling>
        <c:delete val="1"/>
        <c:axPos val="b"/>
        <c:numFmt formatCode="0%" sourceLinked="1"/>
        <c:majorTickMark val="none"/>
        <c:minorTickMark val="none"/>
        <c:tickLblPos val="nextTo"/>
        <c:crossAx val="147387136"/>
        <c:crosses val="autoZero"/>
        <c:crossBetween val="between"/>
      </c:valAx>
      <c:spPr>
        <a:noFill/>
        <a:ln>
          <a:noFill/>
        </a:ln>
        <a:effectLst/>
      </c:spPr>
    </c:plotArea>
    <c:legend>
      <c:legendPos val="t"/>
      <c:layout>
        <c:manualLayout>
          <c:xMode val="edge"/>
          <c:yMode val="edge"/>
          <c:x val="0"/>
          <c:y val="0.10412167229096363"/>
          <c:w val="0.99865255479428705"/>
          <c:h val="0.2838985751781028"/>
        </c:manualLayout>
      </c:layout>
      <c:overlay val="0"/>
      <c:txPr>
        <a:bodyPr/>
        <a:lstStyle/>
        <a:p>
          <a:pPr>
            <a:defRPr sz="110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noFill/>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9414E-6D6A-4685-BA35-979DAAB11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6390</Words>
  <Characters>36425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ORIMA RESEARCH</Company>
  <LinksUpToDate>false</LinksUpToDate>
  <CharactersWithSpaces>42730</CharactersWithSpaces>
  <SharedDoc>false</SharedDoc>
  <HLinks>
    <vt:vector size="102" baseType="variant">
      <vt:variant>
        <vt:i4>1572921</vt:i4>
      </vt:variant>
      <vt:variant>
        <vt:i4>98</vt:i4>
      </vt:variant>
      <vt:variant>
        <vt:i4>0</vt:i4>
      </vt:variant>
      <vt:variant>
        <vt:i4>5</vt:i4>
      </vt:variant>
      <vt:variant>
        <vt:lpwstr/>
      </vt:variant>
      <vt:variant>
        <vt:lpwstr>_Toc297297531</vt:lpwstr>
      </vt:variant>
      <vt:variant>
        <vt:i4>1572921</vt:i4>
      </vt:variant>
      <vt:variant>
        <vt:i4>92</vt:i4>
      </vt:variant>
      <vt:variant>
        <vt:i4>0</vt:i4>
      </vt:variant>
      <vt:variant>
        <vt:i4>5</vt:i4>
      </vt:variant>
      <vt:variant>
        <vt:lpwstr/>
      </vt:variant>
      <vt:variant>
        <vt:lpwstr>_Toc297297530</vt:lpwstr>
      </vt:variant>
      <vt:variant>
        <vt:i4>1638457</vt:i4>
      </vt:variant>
      <vt:variant>
        <vt:i4>86</vt:i4>
      </vt:variant>
      <vt:variant>
        <vt:i4>0</vt:i4>
      </vt:variant>
      <vt:variant>
        <vt:i4>5</vt:i4>
      </vt:variant>
      <vt:variant>
        <vt:lpwstr/>
      </vt:variant>
      <vt:variant>
        <vt:lpwstr>_Toc297297529</vt:lpwstr>
      </vt:variant>
      <vt:variant>
        <vt:i4>1638457</vt:i4>
      </vt:variant>
      <vt:variant>
        <vt:i4>80</vt:i4>
      </vt:variant>
      <vt:variant>
        <vt:i4>0</vt:i4>
      </vt:variant>
      <vt:variant>
        <vt:i4>5</vt:i4>
      </vt:variant>
      <vt:variant>
        <vt:lpwstr/>
      </vt:variant>
      <vt:variant>
        <vt:lpwstr>_Toc297297528</vt:lpwstr>
      </vt:variant>
      <vt:variant>
        <vt:i4>1638457</vt:i4>
      </vt:variant>
      <vt:variant>
        <vt:i4>74</vt:i4>
      </vt:variant>
      <vt:variant>
        <vt:i4>0</vt:i4>
      </vt:variant>
      <vt:variant>
        <vt:i4>5</vt:i4>
      </vt:variant>
      <vt:variant>
        <vt:lpwstr/>
      </vt:variant>
      <vt:variant>
        <vt:lpwstr>_Toc297297527</vt:lpwstr>
      </vt:variant>
      <vt:variant>
        <vt:i4>1638457</vt:i4>
      </vt:variant>
      <vt:variant>
        <vt:i4>68</vt:i4>
      </vt:variant>
      <vt:variant>
        <vt:i4>0</vt:i4>
      </vt:variant>
      <vt:variant>
        <vt:i4>5</vt:i4>
      </vt:variant>
      <vt:variant>
        <vt:lpwstr/>
      </vt:variant>
      <vt:variant>
        <vt:lpwstr>_Toc297297526</vt:lpwstr>
      </vt:variant>
      <vt:variant>
        <vt:i4>1638457</vt:i4>
      </vt:variant>
      <vt:variant>
        <vt:i4>62</vt:i4>
      </vt:variant>
      <vt:variant>
        <vt:i4>0</vt:i4>
      </vt:variant>
      <vt:variant>
        <vt:i4>5</vt:i4>
      </vt:variant>
      <vt:variant>
        <vt:lpwstr/>
      </vt:variant>
      <vt:variant>
        <vt:lpwstr>_Toc297297525</vt:lpwstr>
      </vt:variant>
      <vt:variant>
        <vt:i4>1638457</vt:i4>
      </vt:variant>
      <vt:variant>
        <vt:i4>56</vt:i4>
      </vt:variant>
      <vt:variant>
        <vt:i4>0</vt:i4>
      </vt:variant>
      <vt:variant>
        <vt:i4>5</vt:i4>
      </vt:variant>
      <vt:variant>
        <vt:lpwstr/>
      </vt:variant>
      <vt:variant>
        <vt:lpwstr>_Toc297297524</vt:lpwstr>
      </vt:variant>
      <vt:variant>
        <vt:i4>1638457</vt:i4>
      </vt:variant>
      <vt:variant>
        <vt:i4>50</vt:i4>
      </vt:variant>
      <vt:variant>
        <vt:i4>0</vt:i4>
      </vt:variant>
      <vt:variant>
        <vt:i4>5</vt:i4>
      </vt:variant>
      <vt:variant>
        <vt:lpwstr/>
      </vt:variant>
      <vt:variant>
        <vt:lpwstr>_Toc297297523</vt:lpwstr>
      </vt:variant>
      <vt:variant>
        <vt:i4>1638457</vt:i4>
      </vt:variant>
      <vt:variant>
        <vt:i4>44</vt:i4>
      </vt:variant>
      <vt:variant>
        <vt:i4>0</vt:i4>
      </vt:variant>
      <vt:variant>
        <vt:i4>5</vt:i4>
      </vt:variant>
      <vt:variant>
        <vt:lpwstr/>
      </vt:variant>
      <vt:variant>
        <vt:lpwstr>_Toc297297522</vt:lpwstr>
      </vt:variant>
      <vt:variant>
        <vt:i4>1638457</vt:i4>
      </vt:variant>
      <vt:variant>
        <vt:i4>38</vt:i4>
      </vt:variant>
      <vt:variant>
        <vt:i4>0</vt:i4>
      </vt:variant>
      <vt:variant>
        <vt:i4>5</vt:i4>
      </vt:variant>
      <vt:variant>
        <vt:lpwstr/>
      </vt:variant>
      <vt:variant>
        <vt:lpwstr>_Toc297297521</vt:lpwstr>
      </vt:variant>
      <vt:variant>
        <vt:i4>1638457</vt:i4>
      </vt:variant>
      <vt:variant>
        <vt:i4>32</vt:i4>
      </vt:variant>
      <vt:variant>
        <vt:i4>0</vt:i4>
      </vt:variant>
      <vt:variant>
        <vt:i4>5</vt:i4>
      </vt:variant>
      <vt:variant>
        <vt:lpwstr/>
      </vt:variant>
      <vt:variant>
        <vt:lpwstr>_Toc297297520</vt:lpwstr>
      </vt:variant>
      <vt:variant>
        <vt:i4>1703993</vt:i4>
      </vt:variant>
      <vt:variant>
        <vt:i4>26</vt:i4>
      </vt:variant>
      <vt:variant>
        <vt:i4>0</vt:i4>
      </vt:variant>
      <vt:variant>
        <vt:i4>5</vt:i4>
      </vt:variant>
      <vt:variant>
        <vt:lpwstr/>
      </vt:variant>
      <vt:variant>
        <vt:lpwstr>_Toc297297519</vt:lpwstr>
      </vt:variant>
      <vt:variant>
        <vt:i4>1703993</vt:i4>
      </vt:variant>
      <vt:variant>
        <vt:i4>20</vt:i4>
      </vt:variant>
      <vt:variant>
        <vt:i4>0</vt:i4>
      </vt:variant>
      <vt:variant>
        <vt:i4>5</vt:i4>
      </vt:variant>
      <vt:variant>
        <vt:lpwstr/>
      </vt:variant>
      <vt:variant>
        <vt:lpwstr>_Toc297297518</vt:lpwstr>
      </vt:variant>
      <vt:variant>
        <vt:i4>1703993</vt:i4>
      </vt:variant>
      <vt:variant>
        <vt:i4>14</vt:i4>
      </vt:variant>
      <vt:variant>
        <vt:i4>0</vt:i4>
      </vt:variant>
      <vt:variant>
        <vt:i4>5</vt:i4>
      </vt:variant>
      <vt:variant>
        <vt:lpwstr/>
      </vt:variant>
      <vt:variant>
        <vt:lpwstr>_Toc297297517</vt:lpwstr>
      </vt:variant>
      <vt:variant>
        <vt:i4>1703993</vt:i4>
      </vt:variant>
      <vt:variant>
        <vt:i4>8</vt:i4>
      </vt:variant>
      <vt:variant>
        <vt:i4>0</vt:i4>
      </vt:variant>
      <vt:variant>
        <vt:i4>5</vt:i4>
      </vt:variant>
      <vt:variant>
        <vt:lpwstr/>
      </vt:variant>
      <vt:variant>
        <vt:lpwstr>_Toc297297516</vt:lpwstr>
      </vt:variant>
      <vt:variant>
        <vt:i4>1703993</vt:i4>
      </vt:variant>
      <vt:variant>
        <vt:i4>2</vt:i4>
      </vt:variant>
      <vt:variant>
        <vt:i4>0</vt:i4>
      </vt:variant>
      <vt:variant>
        <vt:i4>5</vt:i4>
      </vt:variant>
      <vt:variant>
        <vt:lpwstr/>
      </vt:variant>
      <vt:variant>
        <vt:lpwstr>_Toc297297515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Lenihan</dc:creator>
  <cp:lastModifiedBy>Yasmin Tegen-Anderson</cp:lastModifiedBy>
  <cp:revision>2</cp:revision>
  <cp:lastPrinted>2021-10-17T22:20:00Z</cp:lastPrinted>
  <dcterms:created xsi:type="dcterms:W3CDTF">2023-08-16T23:48:00Z</dcterms:created>
  <dcterms:modified xsi:type="dcterms:W3CDTF">2023-08-16T23:48:00Z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55a2228-21e6-4321-8159-2aecc625ba09_Enabled">
    <vt:lpwstr>true</vt:lpwstr>
  </property>
  <property fmtid="{D5CDD505-2E9C-101B-9397-08002B2CF9AE}" pid="3" name="MSIP_Label_255a2228-21e6-4321-8159-2aecc625ba09_SetDate">
    <vt:lpwstr>2021-09-01T02:16:59Z</vt:lpwstr>
  </property>
  <property fmtid="{D5CDD505-2E9C-101B-9397-08002B2CF9AE}" pid="4" name="MSIP_Label_255a2228-21e6-4321-8159-2aecc625ba09_Method">
    <vt:lpwstr>Standard</vt:lpwstr>
  </property>
  <property fmtid="{D5CDD505-2E9C-101B-9397-08002B2CF9AE}" pid="5" name="MSIP_Label_255a2228-21e6-4321-8159-2aecc625ba09_Name">
    <vt:lpwstr>CONFIDENTIAL_0</vt:lpwstr>
  </property>
  <property fmtid="{D5CDD505-2E9C-101B-9397-08002B2CF9AE}" pid="6" name="MSIP_Label_255a2228-21e6-4321-8159-2aecc625ba09_SiteId">
    <vt:lpwstr>d42cc95a-d436-45e3-bfe6-1192d0ece130</vt:lpwstr>
  </property>
  <property fmtid="{D5CDD505-2E9C-101B-9397-08002B2CF9AE}" pid="7" name="MSIP_Label_255a2228-21e6-4321-8159-2aecc625ba09_ActionId">
    <vt:lpwstr>cec8d72f-65c9-4d09-9baa-fb0722097e7e</vt:lpwstr>
  </property>
  <property fmtid="{D5CDD505-2E9C-101B-9397-08002B2CF9AE}" pid="8" name="MSIP_Label_255a2228-21e6-4321-8159-2aecc625ba09_ContentBits">
    <vt:lpwstr>0</vt:lpwstr>
  </property>
</Properties>
</file>